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92B8" w14:textId="05B68F9B" w:rsidR="00C541C0" w:rsidRPr="00783287" w:rsidRDefault="00CB02D9" w:rsidP="00CB02D9">
      <w:pPr>
        <w:tabs>
          <w:tab w:val="left" w:leader="dot" w:pos="9072"/>
        </w:tabs>
        <w:spacing w:line="360" w:lineRule="auto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Type d’action</w:t>
      </w:r>
      <w:r w:rsidR="001B62F1" w:rsidRPr="00783287">
        <w:rPr>
          <w:rFonts w:ascii="Century Gothic" w:hAnsi="Century Gothic"/>
          <w:b/>
          <w:bCs/>
        </w:rPr>
        <w:t xml:space="preserve"> : </w:t>
      </w:r>
      <w:r w:rsidR="00323AA1">
        <w:rPr>
          <w:rFonts w:ascii="Century Gothic" w:hAnsi="Century Gothic"/>
          <w:b/>
          <w:bCs/>
        </w:rPr>
        <w:t>ORIENTATION DE GESTION</w:t>
      </w:r>
    </w:p>
    <w:p w14:paraId="6A267448" w14:textId="5209F047" w:rsidR="00C541C0" w:rsidRPr="00783287" w:rsidRDefault="00CB02D9" w:rsidP="00276396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Axe</w:t>
      </w:r>
      <w:r w:rsidR="00C541C0" w:rsidRPr="00783287">
        <w:rPr>
          <w:rFonts w:ascii="Century Gothic" w:hAnsi="Century Gothic"/>
          <w:b/>
          <w:bCs/>
        </w:rPr>
        <w:t xml:space="preserve"> : </w:t>
      </w:r>
      <w:r w:rsidR="00276396" w:rsidRPr="00323AA1">
        <w:rPr>
          <w:rFonts w:ascii="Mistral" w:hAnsi="Mistral"/>
          <w:b/>
          <w:bCs/>
          <w:noProof/>
          <w:color w:val="7030A0"/>
          <w:sz w:val="36"/>
          <w:szCs w:val="36"/>
        </w:rPr>
        <w:t>« </w:t>
      </w:r>
      <w:r w:rsidR="00573544" w:rsidRPr="00323AA1">
        <w:rPr>
          <w:rFonts w:ascii="Mistral" w:hAnsi="Mistral"/>
          <w:b/>
          <w:bCs/>
          <w:noProof/>
          <w:color w:val="7030A0"/>
          <w:sz w:val="36"/>
          <w:szCs w:val="36"/>
        </w:rPr>
        <w:t>Pour une promesse d’avenir</w:t>
      </w:r>
      <w:r w:rsidR="00276396" w:rsidRPr="00323AA1">
        <w:rPr>
          <w:rFonts w:ascii="Mistral" w:hAnsi="Mistral"/>
          <w:b/>
          <w:bCs/>
          <w:noProof/>
          <w:color w:val="7030A0"/>
          <w:sz w:val="36"/>
          <w:szCs w:val="36"/>
        </w:rPr>
        <w:t> »</w:t>
      </w:r>
    </w:p>
    <w:p w14:paraId="6047ED62" w14:textId="25B2C618" w:rsidR="000852E0" w:rsidRPr="00783287" w:rsidRDefault="000852E0" w:rsidP="00242EF2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  <w:b/>
          <w:bCs/>
        </w:rPr>
      </w:pPr>
      <w:r w:rsidRPr="00783287">
        <w:rPr>
          <w:rFonts w:ascii="Century Gothic" w:hAnsi="Century Gothic"/>
          <w:b/>
          <w:bCs/>
        </w:rPr>
        <w:t xml:space="preserve">Orientation </w:t>
      </w:r>
      <w:r w:rsidR="00CB02D9" w:rsidRPr="00783287">
        <w:rPr>
          <w:rFonts w:ascii="Century Gothic" w:hAnsi="Century Gothic"/>
          <w:b/>
          <w:bCs/>
        </w:rPr>
        <w:t>stratégique</w:t>
      </w:r>
      <w:r w:rsidRPr="00783287">
        <w:rPr>
          <w:rFonts w:ascii="Century Gothic" w:hAnsi="Century Gothic"/>
          <w:b/>
          <w:bCs/>
        </w:rPr>
        <w:t xml:space="preserve"> : </w:t>
      </w:r>
      <w:r w:rsidR="00F66533">
        <w:rPr>
          <w:rFonts w:ascii="Century Gothic" w:hAnsi="Century Gothic"/>
          <w:b/>
          <w:bCs/>
        </w:rPr>
        <w:t xml:space="preserve">aide </w:t>
      </w:r>
      <w:r w:rsidR="00ED5374">
        <w:rPr>
          <w:rFonts w:ascii="Century Gothic" w:hAnsi="Century Gothic"/>
          <w:b/>
          <w:bCs/>
        </w:rPr>
        <w:t>à la transmission des exploitations</w:t>
      </w:r>
    </w:p>
    <w:p w14:paraId="12593E88" w14:textId="27838ED6" w:rsidR="008427ED" w:rsidRPr="00C70431" w:rsidRDefault="008E386C" w:rsidP="00F419DF">
      <w:pPr>
        <w:tabs>
          <w:tab w:val="left" w:leader="dot" w:pos="9072"/>
        </w:tabs>
        <w:ind w:right="-2"/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</w:pPr>
      <w:r w:rsidRPr="00CB02D9">
        <w:rPr>
          <w:rFonts w:ascii="Century Gothic" w:hAnsi="Century Gothic"/>
          <w:b/>
          <w:bCs/>
          <w:sz w:val="24"/>
          <w:szCs w:val="24"/>
        </w:rPr>
        <w:t>F</w:t>
      </w:r>
      <w:r w:rsidR="000852E0" w:rsidRPr="00CB02D9">
        <w:rPr>
          <w:rFonts w:ascii="Century Gothic" w:hAnsi="Century Gothic"/>
          <w:b/>
          <w:bCs/>
          <w:sz w:val="24"/>
          <w:szCs w:val="24"/>
        </w:rPr>
        <w:t xml:space="preserve">iche </w:t>
      </w:r>
      <w:r w:rsidR="002F0779" w:rsidRPr="00CB02D9">
        <w:rPr>
          <w:rFonts w:ascii="Century Gothic" w:hAnsi="Century Gothic"/>
          <w:b/>
          <w:bCs/>
          <w:sz w:val="24"/>
          <w:szCs w:val="24"/>
        </w:rPr>
        <w:t>a</w:t>
      </w:r>
      <w:r w:rsidR="008427ED" w:rsidRPr="00CB02D9">
        <w:rPr>
          <w:rFonts w:ascii="Century Gothic" w:hAnsi="Century Gothic"/>
          <w:b/>
          <w:bCs/>
          <w:sz w:val="24"/>
          <w:szCs w:val="24"/>
        </w:rPr>
        <w:t>ction</w:t>
      </w:r>
      <w:r w:rsidR="00276396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625B93">
        <w:rPr>
          <w:rFonts w:ascii="Century Gothic" w:hAnsi="Century Gothic"/>
          <w:b/>
          <w:bCs/>
          <w:sz w:val="24"/>
          <w:szCs w:val="24"/>
        </w:rPr>
        <w:t>12d</w:t>
      </w:r>
      <w:r w:rsidR="00837174">
        <w:rPr>
          <w:rFonts w:ascii="Century Gothic" w:hAnsi="Century Gothic"/>
          <w:b/>
          <w:bCs/>
          <w:sz w:val="24"/>
          <w:szCs w:val="24"/>
        </w:rPr>
        <w:t> :</w:t>
      </w:r>
      <w:r w:rsidR="00A759C7" w:rsidRPr="00837174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 xml:space="preserve"> </w:t>
      </w:r>
      <w:r w:rsidR="002A51A5" w:rsidRPr="002A51A5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Accompagner la transmission</w:t>
      </w:r>
      <w:r w:rsidR="002A51A5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 xml:space="preserve">, </w:t>
      </w:r>
      <w:r w:rsidR="00625B93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a</w:t>
      </w:r>
      <w:r w:rsidR="00573544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gir contre les indivisions foncière</w:t>
      </w:r>
    </w:p>
    <w:p w14:paraId="04C0B0C4" w14:textId="77777777" w:rsidR="00C541C0" w:rsidRPr="00CB02D9" w:rsidRDefault="00C541C0">
      <w:pPr>
        <w:rPr>
          <w:rFonts w:ascii="Century Gothic" w:hAnsi="Century Gothic"/>
        </w:rPr>
      </w:pP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325"/>
      </w:tblGrid>
      <w:tr w:rsidR="00A759C7" w:rsidRPr="00CB02D9" w14:paraId="0A22D6DE" w14:textId="77777777" w:rsidTr="007C346A">
        <w:trPr>
          <w:trHeight w:val="884"/>
        </w:trPr>
        <w:tc>
          <w:tcPr>
            <w:tcW w:w="9303" w:type="dxa"/>
            <w:gridSpan w:val="2"/>
          </w:tcPr>
          <w:p w14:paraId="70AD6CB5" w14:textId="77777777" w:rsidR="00A759C7" w:rsidRDefault="00783287" w:rsidP="009217A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Motif de l’action</w:t>
            </w:r>
          </w:p>
          <w:p w14:paraId="3F93136B" w14:textId="77777777" w:rsidR="000E4BF6" w:rsidRPr="000E4BF6" w:rsidRDefault="000E4BF6" w:rsidP="000E4BF6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0E4BF6">
              <w:rPr>
                <w:rFonts w:ascii="Century Gothic" w:hAnsi="Century Gothic"/>
                <w:sz w:val="18"/>
                <w:szCs w:val="18"/>
              </w:rPr>
              <w:t>La transmission des exploitations est un des enjeux majeurs agricoles lié étroitement à l’accès au foncier.</w:t>
            </w:r>
          </w:p>
          <w:p w14:paraId="6DB238FD" w14:textId="085CCF55" w:rsidR="000E4BF6" w:rsidRDefault="000E4BF6" w:rsidP="000E4BF6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0E4BF6">
              <w:rPr>
                <w:rFonts w:ascii="Century Gothic" w:hAnsi="Century Gothic"/>
                <w:sz w:val="18"/>
                <w:szCs w:val="18"/>
              </w:rPr>
              <w:t>Comment transmettre un capital, fruit d’une vie de labeur, dans des conditions décentes pour le cédant et possibles pour le repreneur ?</w:t>
            </w:r>
          </w:p>
          <w:p w14:paraId="45A804C1" w14:textId="09410868" w:rsidR="00AC620D" w:rsidRPr="00AC620D" w:rsidRDefault="00AC620D" w:rsidP="00AC620D">
            <w:pPr>
              <w:spacing w:after="12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C620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La présente action porte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spécifiquement </w:t>
            </w:r>
            <w:r w:rsidRPr="00AC620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sur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l’indivision</w:t>
            </w:r>
          </w:p>
          <w:p w14:paraId="4C94F90A" w14:textId="615986BF" w:rsidR="00431F94" w:rsidRPr="00390587" w:rsidRDefault="008B51D3" w:rsidP="00531352">
            <w:pPr>
              <w:spacing w:after="12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Pr="008B51D3">
              <w:rPr>
                <w:rFonts w:ascii="Century Gothic" w:hAnsi="Century Gothic"/>
                <w:sz w:val="18"/>
                <w:szCs w:val="18"/>
              </w:rPr>
              <w:t>'indivision, qui concerne 30 à 40% du foncier agricole sur La Réunion</w:t>
            </w:r>
            <w:r w:rsidR="003D7B9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37FCA" w:rsidRPr="00437FCA">
              <w:rPr>
                <w:rFonts w:ascii="Century Gothic" w:hAnsi="Century Gothic"/>
                <w:sz w:val="18"/>
                <w:szCs w:val="18"/>
              </w:rPr>
              <w:t>pourrait être conduite de façon prioritaire. Elle serait menée en parallèle de la procédure « biens sans maitre » portée par la Commune</w:t>
            </w:r>
            <w:r w:rsidR="00437FCA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A759C7" w:rsidRPr="00CB02D9" w14:paraId="0C9C36D4" w14:textId="77777777" w:rsidTr="004F064D">
        <w:trPr>
          <w:trHeight w:val="3364"/>
        </w:trPr>
        <w:tc>
          <w:tcPr>
            <w:tcW w:w="4978" w:type="dxa"/>
            <w:tcBorders>
              <w:bottom w:val="single" w:sz="4" w:space="0" w:color="auto"/>
            </w:tcBorders>
          </w:tcPr>
          <w:p w14:paraId="6F49FC02" w14:textId="1383C922" w:rsidR="00A759C7" w:rsidRDefault="00A759C7" w:rsidP="009217A4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Localisation</w:t>
            </w:r>
          </w:p>
          <w:p w14:paraId="0456E592" w14:textId="15B41BB7" w:rsidR="009D5A75" w:rsidRPr="009D5A75" w:rsidRDefault="00B04D7F" w:rsidP="00837174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B04D7F">
              <w:rPr>
                <w:rFonts w:ascii="Century Gothic" w:hAnsi="Century Gothic"/>
                <w:sz w:val="18"/>
                <w:szCs w:val="18"/>
              </w:rPr>
              <w:t>Zones agricoles dans le PAEN et par extension toutes les zones agricoles.</w:t>
            </w:r>
          </w:p>
          <w:p w14:paraId="61984FB8" w14:textId="3A876117" w:rsidR="009D5A75" w:rsidRDefault="004F6776" w:rsidP="007C34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6850B904" wp14:editId="6FAC27FF">
                  <wp:extent cx="3072765" cy="1731645"/>
                  <wp:effectExtent l="0" t="0" r="0" b="1905"/>
                  <wp:docPr id="19673680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76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505145DD" w14:textId="77777777" w:rsidR="008B51D3" w:rsidRDefault="00783287" w:rsidP="008B51D3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Description</w:t>
            </w:r>
            <w:r>
              <w:rPr>
                <w:rFonts w:ascii="Century Gothic" w:hAnsi="Century Gothic"/>
                <w:b/>
                <w:bCs/>
              </w:rPr>
              <w:t xml:space="preserve"> de l’action</w:t>
            </w:r>
          </w:p>
          <w:p w14:paraId="3EE1102F" w14:textId="77777777" w:rsidR="00531352" w:rsidRDefault="00531352" w:rsidP="00531352">
            <w:pPr>
              <w:spacing w:after="12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902A43">
              <w:rPr>
                <w:rFonts w:ascii="Century Gothic" w:hAnsi="Century Gothic"/>
                <w:sz w:val="18"/>
                <w:szCs w:val="18"/>
              </w:rPr>
              <w:t>Il s’agirait de mobiliser et de coordonner les moyens techniques et juridiques existants pour lever le verrou de l’indivision empêchant l’installation ou l’agrandissement des exploitations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A424D4B" w14:textId="5AFB1F2F" w:rsidR="00A759C7" w:rsidRPr="008B51D3" w:rsidRDefault="00531352" w:rsidP="00531352">
            <w:pPr>
              <w:spacing w:after="120" w:line="360" w:lineRule="auto"/>
              <w:rPr>
                <w:rFonts w:ascii="Century Gothic" w:hAnsi="Century Gothic"/>
                <w:b/>
                <w:bCs/>
              </w:rPr>
            </w:pPr>
            <w:r w:rsidRPr="00390587">
              <w:rPr>
                <w:rFonts w:ascii="Century Gothic" w:hAnsi="Century Gothic"/>
                <w:b/>
                <w:bCs/>
                <w:sz w:val="18"/>
                <w:szCs w:val="18"/>
              </w:rPr>
              <w:t>Les parcelles concernées sont en friche. Il existe un fort potentiel pour redynamiser le domaine agricole en favorisant l’installation de nouveau exploitant sur ces parcelles.</w:t>
            </w:r>
          </w:p>
        </w:tc>
      </w:tr>
      <w:tr w:rsidR="00C541C0" w:rsidRPr="00242EF2" w14:paraId="7F0587BC" w14:textId="77777777" w:rsidTr="00AB7A9F"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ACD" w14:textId="16EA34AD" w:rsidR="00C541C0" w:rsidRPr="00242EF2" w:rsidRDefault="00783287" w:rsidP="00417091">
            <w:pPr>
              <w:spacing w:before="120"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42EF2">
              <w:rPr>
                <w:rFonts w:ascii="Century Gothic" w:hAnsi="Century Gothic"/>
                <w:b/>
                <w:bCs/>
                <w:sz w:val="18"/>
                <w:szCs w:val="18"/>
              </w:rPr>
              <w:t>Action opérationnelle</w:t>
            </w:r>
            <w:r w:rsidR="00C740D4">
              <w:rPr>
                <w:rFonts w:ascii="Century Gothic" w:hAnsi="Century Gothic"/>
                <w:b/>
                <w:bCs/>
                <w:sz w:val="18"/>
                <w:szCs w:val="18"/>
              </w:rPr>
              <w:t> :</w:t>
            </w:r>
            <w:r w:rsidR="00C70431">
              <w:t xml:space="preserve"> </w:t>
            </w:r>
            <w:r w:rsidR="00C70431" w:rsidRPr="00C70431">
              <w:rPr>
                <w:rFonts w:ascii="Century Gothic" w:hAnsi="Century Gothic"/>
                <w:b/>
                <w:bCs/>
                <w:sz w:val="18"/>
                <w:szCs w:val="18"/>
              </w:rPr>
              <w:t>agir contre les indivisions foncière</w:t>
            </w:r>
            <w:r w:rsidR="00C740D4">
              <w:rPr>
                <w:rFonts w:ascii="Century Gothic" w:hAnsi="Century Gothic"/>
                <w:b/>
                <w:bCs/>
                <w:sz w:val="18"/>
                <w:szCs w:val="18"/>
              </w:rPr>
              <w:t>s</w:t>
            </w:r>
          </w:p>
          <w:p w14:paraId="001E03C3" w14:textId="02B03761" w:rsidR="00276396" w:rsidRPr="00E96A62" w:rsidRDefault="008B51D3" w:rsidP="00276396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E96A62">
              <w:rPr>
                <w:rFonts w:ascii="Century Gothic" w:hAnsi="Century Gothic"/>
                <w:sz w:val="18"/>
                <w:szCs w:val="18"/>
              </w:rPr>
              <w:t xml:space="preserve">Recenser les parcelles qui sont en friche et qui </w:t>
            </w:r>
            <w:r w:rsidR="008660E9">
              <w:rPr>
                <w:rFonts w:ascii="Century Gothic" w:hAnsi="Century Gothic"/>
                <w:sz w:val="18"/>
                <w:szCs w:val="18"/>
              </w:rPr>
              <w:t xml:space="preserve">sont </w:t>
            </w:r>
            <w:r w:rsidRPr="00E96A62">
              <w:rPr>
                <w:rFonts w:ascii="Century Gothic" w:hAnsi="Century Gothic"/>
                <w:sz w:val="18"/>
                <w:szCs w:val="18"/>
              </w:rPr>
              <w:t xml:space="preserve">potentiellement </w:t>
            </w:r>
            <w:r w:rsidR="008660E9">
              <w:rPr>
                <w:rFonts w:ascii="Century Gothic" w:hAnsi="Century Gothic"/>
                <w:sz w:val="18"/>
                <w:szCs w:val="18"/>
              </w:rPr>
              <w:t xml:space="preserve">en </w:t>
            </w:r>
            <w:r w:rsidRPr="00E96A62">
              <w:rPr>
                <w:rFonts w:ascii="Century Gothic" w:hAnsi="Century Gothic"/>
                <w:sz w:val="18"/>
                <w:szCs w:val="18"/>
              </w:rPr>
              <w:t>situation d’indivision</w:t>
            </w:r>
            <w:r w:rsidR="001F04A3" w:rsidRPr="00E96A6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A630169" w14:textId="3D492D86" w:rsidR="006008F9" w:rsidRPr="00E96A62" w:rsidRDefault="004244D4" w:rsidP="001F04A3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E96A62">
              <w:rPr>
                <w:rFonts w:ascii="Century Gothic" w:hAnsi="Century Gothic"/>
                <w:sz w:val="18"/>
                <w:szCs w:val="18"/>
              </w:rPr>
              <w:t>Recherche</w:t>
            </w:r>
            <w:r w:rsidR="001F04A3" w:rsidRPr="00E96A62">
              <w:rPr>
                <w:rFonts w:ascii="Century Gothic" w:hAnsi="Century Gothic"/>
                <w:sz w:val="18"/>
                <w:szCs w:val="18"/>
              </w:rPr>
              <w:t>r</w:t>
            </w:r>
            <w:r w:rsidRPr="00E96A62">
              <w:rPr>
                <w:rFonts w:ascii="Century Gothic" w:hAnsi="Century Gothic"/>
                <w:sz w:val="18"/>
                <w:szCs w:val="18"/>
              </w:rPr>
              <w:t xml:space="preserve"> et </w:t>
            </w:r>
            <w:r w:rsidR="001F04A3" w:rsidRPr="00E96A62">
              <w:rPr>
                <w:rFonts w:ascii="Century Gothic" w:hAnsi="Century Gothic"/>
                <w:sz w:val="18"/>
                <w:szCs w:val="18"/>
              </w:rPr>
              <w:t>reconstituer l</w:t>
            </w:r>
            <w:r w:rsidRPr="00E96A62">
              <w:rPr>
                <w:rFonts w:ascii="Century Gothic" w:hAnsi="Century Gothic"/>
                <w:sz w:val="18"/>
                <w:szCs w:val="18"/>
              </w:rPr>
              <w:t>es indivisaires</w:t>
            </w:r>
            <w:r w:rsidR="008660E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35C8275" w14:textId="38C2B3CB" w:rsidR="00F4550A" w:rsidRPr="00242EF2" w:rsidRDefault="00F4550A" w:rsidP="001F04A3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E96A62">
              <w:rPr>
                <w:rFonts w:ascii="Century Gothic" w:hAnsi="Century Gothic"/>
                <w:sz w:val="18"/>
                <w:szCs w:val="18"/>
              </w:rPr>
              <w:t>Mobilisation de la SAFER</w:t>
            </w:r>
            <w:r w:rsidR="00D820C0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4F064D" w:rsidRPr="00CB02D9" w14:paraId="68ACC674" w14:textId="77777777" w:rsidTr="002341A2">
        <w:tc>
          <w:tcPr>
            <w:tcW w:w="9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46FED" w14:textId="77777777" w:rsidR="004F064D" w:rsidRPr="006A6EA1" w:rsidRDefault="004F064D" w:rsidP="004F064D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>Cadre réglementaire</w:t>
            </w:r>
          </w:p>
          <w:p w14:paraId="6F6DF715" w14:textId="49EBBA29" w:rsidR="004F064D" w:rsidRPr="006A6EA1" w:rsidRDefault="004F064D" w:rsidP="004F064D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Code de l’urbanisme / Code rural</w:t>
            </w:r>
          </w:p>
        </w:tc>
      </w:tr>
      <w:tr w:rsidR="00C541C0" w:rsidRPr="00CB02D9" w14:paraId="5E611D64" w14:textId="77777777" w:rsidTr="002341A2"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4326" w14:textId="77777777" w:rsidR="006008F9" w:rsidRPr="006A6EA1" w:rsidRDefault="00C541C0" w:rsidP="00CB4FF8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Lien avec </w:t>
            </w:r>
            <w:r w:rsidR="00783287"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les autres actions </w:t>
            </w:r>
            <w:r w:rsidR="00056FF0"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>du p</w:t>
            </w:r>
            <w:r w:rsidR="005E2D68"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>r</w:t>
            </w:r>
            <w:r w:rsidR="00056FF0"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ogramme d’action </w:t>
            </w:r>
            <w:r w:rsidR="00783287"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voire </w:t>
            </w:r>
            <w:r w:rsidR="005C3836"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>programmes</w:t>
            </w:r>
            <w:r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extérieurs</w:t>
            </w:r>
          </w:p>
          <w:p w14:paraId="0AA3CE40" w14:textId="2ECF420E" w:rsidR="00A94947" w:rsidRDefault="00CE3CB5" w:rsidP="0039332C">
            <w:pPr>
              <w:pStyle w:val="Paragraphedeliste"/>
              <w:numPr>
                <w:ilvl w:val="0"/>
                <w:numId w:val="9"/>
              </w:numPr>
              <w:spacing w:after="120" w:line="360" w:lineRule="auto"/>
              <w:ind w:left="492" w:hanging="283"/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</w:rPr>
            </w:pPr>
            <w:r w:rsidRPr="00CE3CB5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</w:rPr>
              <w:t>Maitriser les constructions et occupations du sol non agricoles</w:t>
            </w:r>
          </w:p>
          <w:p w14:paraId="280AE846" w14:textId="26D22930" w:rsidR="00CE3CB5" w:rsidRPr="00082A80" w:rsidRDefault="00CE3CB5" w:rsidP="0039332C">
            <w:pPr>
              <w:pStyle w:val="Paragraphedeliste"/>
              <w:numPr>
                <w:ilvl w:val="0"/>
                <w:numId w:val="9"/>
              </w:numPr>
              <w:spacing w:after="120" w:line="360" w:lineRule="auto"/>
              <w:ind w:left="492" w:hanging="283"/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</w:rPr>
            </w:pPr>
            <w:r w:rsidRPr="00CE3CB5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</w:rPr>
              <w:t>Accompagner les projets agricoles nécessitant des constructions</w:t>
            </w:r>
          </w:p>
          <w:p w14:paraId="0AFD623E" w14:textId="77777777" w:rsidR="00CB4FF8" w:rsidRPr="00423252" w:rsidRDefault="001019C9" w:rsidP="005A3787">
            <w:pPr>
              <w:pStyle w:val="Paragraphedeliste"/>
              <w:numPr>
                <w:ilvl w:val="0"/>
                <w:numId w:val="10"/>
              </w:numPr>
              <w:spacing w:after="120" w:line="360" w:lineRule="auto"/>
              <w:ind w:left="492" w:hanging="283"/>
              <w:rPr>
                <w:rFonts w:ascii="Century Gothic" w:hAnsi="Century Gothic"/>
              </w:rPr>
            </w:pPr>
            <w:r w:rsidRPr="005A3787">
              <w:rPr>
                <w:rFonts w:ascii="Century Gothic" w:hAnsi="Century Gothic"/>
                <w:b/>
                <w:bCs/>
                <w:color w:val="7D7E7F"/>
                <w:sz w:val="18"/>
              </w:rPr>
              <w:t>Charte agricole</w:t>
            </w:r>
            <w:r w:rsidR="00044317">
              <w:rPr>
                <w:rFonts w:ascii="Century Gothic" w:hAnsi="Century Gothic"/>
                <w:b/>
                <w:bCs/>
                <w:color w:val="7D7E7F"/>
                <w:sz w:val="18"/>
              </w:rPr>
              <w:t> :</w:t>
            </w:r>
            <w:r w:rsidR="003811D1" w:rsidRPr="005A3787">
              <w:rPr>
                <w:rFonts w:ascii="Century Gothic" w:hAnsi="Century Gothic"/>
                <w:b/>
                <w:bCs/>
                <w:color w:val="7D7E7F"/>
                <w:sz w:val="18"/>
              </w:rPr>
              <w:t xml:space="preserve"> </w:t>
            </w:r>
            <w:r w:rsidR="00044317">
              <w:rPr>
                <w:rFonts w:ascii="Century Gothic" w:hAnsi="Century Gothic"/>
                <w:b/>
                <w:bCs/>
                <w:color w:val="7D7E7F"/>
                <w:sz w:val="18"/>
              </w:rPr>
              <w:t>o</w:t>
            </w:r>
            <w:r w:rsidR="003811D1" w:rsidRPr="005A3787">
              <w:rPr>
                <w:rFonts w:ascii="Century Gothic" w:hAnsi="Century Gothic"/>
                <w:color w:val="7D7E7F"/>
                <w:sz w:val="18"/>
              </w:rPr>
              <w:t>rganiser et dynamiser la transmission et l'installation de nouvelles exploitations agricoles ou d'activité en lien avec le développement agricole à La Possession</w:t>
            </w:r>
            <w:r w:rsidR="0037349B">
              <w:rPr>
                <w:rFonts w:ascii="Century Gothic" w:hAnsi="Century Gothic"/>
                <w:color w:val="7D7E7F"/>
                <w:sz w:val="18"/>
              </w:rPr>
              <w:t> :</w:t>
            </w:r>
          </w:p>
          <w:p w14:paraId="67DBA052" w14:textId="70DCDBF2" w:rsidR="00423252" w:rsidRPr="002341A2" w:rsidRDefault="00423252" w:rsidP="002341A2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776" w:hanging="284"/>
              <w:rPr>
                <w:rFonts w:ascii="Century Gothic" w:hAnsi="Century Gothic"/>
                <w:color w:val="7D7E7F"/>
                <w:sz w:val="18"/>
                <w:szCs w:val="18"/>
              </w:rPr>
            </w:pPr>
            <w:r w:rsidRPr="002341A2">
              <w:rPr>
                <w:rFonts w:ascii="Century Gothic" w:hAnsi="Century Gothic"/>
                <w:color w:val="7D7E7F"/>
                <w:sz w:val="18"/>
                <w:szCs w:val="18"/>
              </w:rPr>
              <w:t>Abonder la base de données Installation / Transmission de la Chambre d'Agriculture par le lieu dédié</w:t>
            </w:r>
          </w:p>
          <w:p w14:paraId="6FA24F50" w14:textId="3D4E9C78" w:rsidR="00423252" w:rsidRPr="002341A2" w:rsidRDefault="00423252" w:rsidP="002341A2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776" w:hanging="284"/>
              <w:rPr>
                <w:rFonts w:ascii="Century Gothic" w:hAnsi="Century Gothic"/>
                <w:color w:val="7D7E7F"/>
                <w:sz w:val="18"/>
                <w:szCs w:val="18"/>
              </w:rPr>
            </w:pPr>
            <w:r w:rsidRPr="002341A2">
              <w:rPr>
                <w:rFonts w:ascii="Century Gothic" w:hAnsi="Century Gothic"/>
                <w:color w:val="7D7E7F"/>
                <w:sz w:val="18"/>
                <w:szCs w:val="18"/>
              </w:rPr>
              <w:t>Répondre aux besoins exprimés par les agriculteurs</w:t>
            </w:r>
          </w:p>
          <w:p w14:paraId="40C9B4FC" w14:textId="45B9FBA4" w:rsidR="00423252" w:rsidRPr="002341A2" w:rsidRDefault="00423252" w:rsidP="002341A2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776" w:hanging="284"/>
              <w:rPr>
                <w:rFonts w:ascii="Century Gothic" w:hAnsi="Century Gothic"/>
                <w:color w:val="7D7E7F"/>
                <w:sz w:val="18"/>
                <w:szCs w:val="18"/>
              </w:rPr>
            </w:pPr>
            <w:r w:rsidRPr="002341A2">
              <w:rPr>
                <w:rFonts w:ascii="Century Gothic" w:hAnsi="Century Gothic"/>
                <w:color w:val="7D7E7F"/>
                <w:sz w:val="18"/>
                <w:szCs w:val="18"/>
              </w:rPr>
              <w:t>Mettre en place des réunions d'information collective pour les porteurs de projet intéressés par la transmission</w:t>
            </w:r>
          </w:p>
          <w:p w14:paraId="15310A61" w14:textId="4695FBA4" w:rsidR="00423252" w:rsidRPr="002341A2" w:rsidRDefault="006453E8" w:rsidP="002341A2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776" w:hanging="284"/>
              <w:rPr>
                <w:rFonts w:ascii="Century Gothic" w:hAnsi="Century Gothic"/>
                <w:color w:val="7D7E7F"/>
                <w:sz w:val="18"/>
                <w:szCs w:val="18"/>
              </w:rPr>
            </w:pPr>
            <w:r w:rsidRPr="002341A2">
              <w:rPr>
                <w:rFonts w:ascii="Century Gothic" w:hAnsi="Century Gothic"/>
                <w:color w:val="7D7E7F"/>
                <w:sz w:val="18"/>
                <w:szCs w:val="18"/>
              </w:rPr>
              <w:t>Rencontrer les</w:t>
            </w:r>
            <w:r w:rsidR="00423252" w:rsidRPr="002341A2">
              <w:rPr>
                <w:rFonts w:ascii="Century Gothic" w:hAnsi="Century Gothic"/>
                <w:color w:val="7D7E7F"/>
                <w:sz w:val="18"/>
                <w:szCs w:val="18"/>
              </w:rPr>
              <w:t xml:space="preserve"> repreneurs et ensuite ceux qui n'ont pas de reprise</w:t>
            </w:r>
          </w:p>
          <w:p w14:paraId="6B34A9C0" w14:textId="3B1737C3" w:rsidR="00423252" w:rsidRPr="00127EA0" w:rsidRDefault="00423252" w:rsidP="002341A2">
            <w:pPr>
              <w:pStyle w:val="Paragraphedeliste"/>
              <w:numPr>
                <w:ilvl w:val="0"/>
                <w:numId w:val="11"/>
              </w:numPr>
              <w:spacing w:line="360" w:lineRule="auto"/>
              <w:ind w:left="776" w:hanging="284"/>
              <w:rPr>
                <w:rFonts w:ascii="Century Gothic" w:hAnsi="Century Gothic"/>
              </w:rPr>
            </w:pPr>
            <w:r w:rsidRPr="002341A2">
              <w:rPr>
                <w:rFonts w:ascii="Century Gothic" w:hAnsi="Century Gothic"/>
                <w:color w:val="7D7E7F"/>
                <w:sz w:val="18"/>
                <w:szCs w:val="18"/>
              </w:rPr>
              <w:t>Identifier les sites susceptibles d’accueillir les agriculteurs</w:t>
            </w:r>
          </w:p>
        </w:tc>
      </w:tr>
    </w:tbl>
    <w:p w14:paraId="364ED9B1" w14:textId="77777777" w:rsidR="002341A2" w:rsidRDefault="002341A2">
      <w:r>
        <w:br w:type="page"/>
      </w: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69"/>
        <w:gridCol w:w="2407"/>
        <w:gridCol w:w="1918"/>
      </w:tblGrid>
      <w:tr w:rsidR="001808DC" w:rsidRPr="00CB02D9" w14:paraId="7655D172" w14:textId="77777777" w:rsidTr="002341A2">
        <w:trPr>
          <w:trHeight w:val="60"/>
        </w:trPr>
        <w:tc>
          <w:tcPr>
            <w:tcW w:w="9303" w:type="dxa"/>
            <w:gridSpan w:val="4"/>
            <w:tcBorders>
              <w:top w:val="single" w:sz="4" w:space="0" w:color="auto"/>
            </w:tcBorders>
          </w:tcPr>
          <w:p w14:paraId="051E4BFD" w14:textId="753967C5" w:rsidR="001808DC" w:rsidRPr="00CB02D9" w:rsidRDefault="001808DC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lastRenderedPageBreak/>
              <w:t>Montage</w:t>
            </w:r>
          </w:p>
        </w:tc>
      </w:tr>
      <w:tr w:rsidR="00CC1D73" w:rsidRPr="005051F4" w14:paraId="063E3CA7" w14:textId="77777777" w:rsidTr="000F0520">
        <w:trPr>
          <w:trHeight w:val="60"/>
        </w:trPr>
        <w:tc>
          <w:tcPr>
            <w:tcW w:w="9303" w:type="dxa"/>
            <w:gridSpan w:val="4"/>
          </w:tcPr>
          <w:p w14:paraId="221B23EF" w14:textId="432E0DA0" w:rsidR="00CC1D73" w:rsidRPr="005051F4" w:rsidRDefault="00CC1D73" w:rsidP="001808DC">
            <w:pPr>
              <w:spacing w:line="360" w:lineRule="auto"/>
              <w:ind w:right="-108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EC1A01">
              <w:rPr>
                <w:rFonts w:ascii="Century Gothic" w:hAnsi="Century Gothic"/>
                <w:sz w:val="18"/>
                <w:szCs w:val="18"/>
              </w:rPr>
              <w:t>Pilote de l’action : Chambre d’agriculture</w:t>
            </w:r>
          </w:p>
        </w:tc>
      </w:tr>
      <w:tr w:rsidR="0030327C" w:rsidRPr="00410A70" w14:paraId="2EDF675D" w14:textId="77777777" w:rsidTr="009A172C">
        <w:trPr>
          <w:trHeight w:val="60"/>
        </w:trPr>
        <w:tc>
          <w:tcPr>
            <w:tcW w:w="9303" w:type="dxa"/>
            <w:gridSpan w:val="4"/>
            <w:tcBorders>
              <w:bottom w:val="single" w:sz="4" w:space="0" w:color="auto"/>
            </w:tcBorders>
          </w:tcPr>
          <w:p w14:paraId="1CA98852" w14:textId="152EDA37" w:rsidR="0030327C" w:rsidRPr="00410A70" w:rsidRDefault="0030327C" w:rsidP="008B51D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146211">
              <w:rPr>
                <w:rFonts w:ascii="Century Gothic" w:hAnsi="Century Gothic"/>
                <w:sz w:val="18"/>
                <w:szCs w:val="18"/>
              </w:rPr>
              <w:t>Partenaires :</w:t>
            </w:r>
            <w:r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B51D3">
              <w:rPr>
                <w:rFonts w:ascii="Century Gothic" w:hAnsi="Century Gothic"/>
                <w:sz w:val="18"/>
                <w:szCs w:val="18"/>
              </w:rPr>
              <w:t>Département/Commune/</w:t>
            </w:r>
            <w:r w:rsidR="00EC1A01">
              <w:rPr>
                <w:rFonts w:ascii="Century Gothic" w:hAnsi="Century Gothic"/>
                <w:sz w:val="18"/>
                <w:szCs w:val="18"/>
              </w:rPr>
              <w:t>SAFER</w:t>
            </w:r>
          </w:p>
        </w:tc>
      </w:tr>
      <w:tr w:rsidR="0030327C" w:rsidRPr="00410A70" w14:paraId="4B0C1B9B" w14:textId="77777777" w:rsidTr="009A172C">
        <w:trPr>
          <w:trHeight w:val="60"/>
        </w:trPr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374CE4" w14:textId="417628ED" w:rsidR="0030327C" w:rsidRPr="00352722" w:rsidRDefault="0030327C" w:rsidP="001808DC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5272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Outils réglementaires ou contractuels : </w:t>
            </w:r>
            <w:r w:rsidR="00352722">
              <w:rPr>
                <w:rFonts w:ascii="Century Gothic" w:hAnsi="Century Gothic"/>
                <w:b/>
                <w:bCs/>
                <w:sz w:val="18"/>
                <w:szCs w:val="18"/>
              </w:rPr>
              <w:t>b</w:t>
            </w:r>
            <w:r w:rsidR="00F4550A" w:rsidRPr="00352722">
              <w:rPr>
                <w:rFonts w:ascii="Century Gothic" w:hAnsi="Century Gothic"/>
                <w:b/>
                <w:bCs/>
                <w:sz w:val="18"/>
                <w:szCs w:val="18"/>
              </w:rPr>
              <w:t>ien sans maitre</w:t>
            </w:r>
          </w:p>
          <w:p w14:paraId="7E8C7D57" w14:textId="0336E1EC" w:rsidR="008004FD" w:rsidRPr="00EC1A01" w:rsidRDefault="008004FD" w:rsidP="00EC1A01">
            <w:pPr>
              <w:pStyle w:val="Paragraphedeliste"/>
              <w:numPr>
                <w:ilvl w:val="0"/>
                <w:numId w:val="13"/>
              </w:numPr>
              <w:spacing w:line="360" w:lineRule="auto"/>
              <w:ind w:left="351" w:hanging="284"/>
              <w:rPr>
                <w:rFonts w:ascii="Century Gothic" w:hAnsi="Century Gothic"/>
                <w:bCs/>
                <w:sz w:val="18"/>
                <w:szCs w:val="18"/>
              </w:rPr>
            </w:pPr>
            <w:r w:rsidRPr="00EC1A01">
              <w:rPr>
                <w:rFonts w:ascii="Century Gothic" w:hAnsi="Century Gothic"/>
                <w:bCs/>
                <w:sz w:val="18"/>
                <w:szCs w:val="18"/>
              </w:rPr>
              <w:t>Recherche et reconstitution des indivisaires</w:t>
            </w:r>
          </w:p>
          <w:p w14:paraId="59404308" w14:textId="145BDE57" w:rsidR="008004FD" w:rsidRPr="00473A03" w:rsidRDefault="00EC1A01" w:rsidP="00EC1A01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634" w:hanging="284"/>
              <w:rPr>
                <w:rFonts w:ascii="Century Gothic" w:hAnsi="Century Gothic"/>
                <w:bCs/>
                <w:sz w:val="18"/>
                <w:szCs w:val="18"/>
              </w:rPr>
            </w:pPr>
            <w:r w:rsidRPr="00473A03">
              <w:rPr>
                <w:rFonts w:ascii="Century Gothic" w:hAnsi="Century Gothic"/>
                <w:bCs/>
                <w:sz w:val="18"/>
                <w:szCs w:val="18"/>
              </w:rPr>
              <w:t>Cadastre</w:t>
            </w:r>
            <w:r w:rsidR="008004FD" w:rsidRPr="00473A03">
              <w:rPr>
                <w:rFonts w:ascii="Century Gothic" w:hAnsi="Century Gothic"/>
                <w:bCs/>
                <w:sz w:val="18"/>
                <w:szCs w:val="18"/>
              </w:rPr>
              <w:t xml:space="preserve"> + matrice cadastrale,</w:t>
            </w:r>
          </w:p>
          <w:p w14:paraId="115881B8" w14:textId="35BE56F7" w:rsidR="008004FD" w:rsidRPr="00473A03" w:rsidRDefault="00EC1A01" w:rsidP="00EC1A01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634" w:hanging="284"/>
              <w:rPr>
                <w:rFonts w:ascii="Century Gothic" w:hAnsi="Century Gothic"/>
                <w:bCs/>
                <w:sz w:val="18"/>
                <w:szCs w:val="18"/>
              </w:rPr>
            </w:pPr>
            <w:r w:rsidRPr="00473A03">
              <w:rPr>
                <w:rFonts w:ascii="Century Gothic" w:hAnsi="Century Gothic"/>
                <w:bCs/>
                <w:sz w:val="18"/>
                <w:szCs w:val="18"/>
              </w:rPr>
              <w:t>Service</w:t>
            </w:r>
            <w:r w:rsidR="008004FD" w:rsidRPr="00473A03">
              <w:rPr>
                <w:rFonts w:ascii="Century Gothic" w:hAnsi="Century Gothic"/>
                <w:bCs/>
                <w:sz w:val="18"/>
                <w:szCs w:val="18"/>
              </w:rPr>
              <w:t xml:space="preserve"> de publicité foncière,</w:t>
            </w:r>
          </w:p>
          <w:p w14:paraId="0B753455" w14:textId="460E956D" w:rsidR="008004FD" w:rsidRPr="00473A03" w:rsidRDefault="00EC1A01" w:rsidP="00EC1A01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634" w:hanging="284"/>
              <w:rPr>
                <w:rFonts w:ascii="Century Gothic" w:hAnsi="Century Gothic"/>
                <w:bCs/>
                <w:sz w:val="18"/>
                <w:szCs w:val="18"/>
              </w:rPr>
            </w:pPr>
            <w:r w:rsidRPr="00473A03">
              <w:rPr>
                <w:rFonts w:ascii="Century Gothic" w:hAnsi="Century Gothic"/>
                <w:bCs/>
                <w:sz w:val="18"/>
                <w:szCs w:val="18"/>
              </w:rPr>
              <w:t>Généalogistes</w:t>
            </w:r>
            <w:r w:rsidR="008004FD" w:rsidRPr="00473A03">
              <w:rPr>
                <w:rFonts w:ascii="Century Gothic" w:hAnsi="Century Gothic"/>
                <w:bCs/>
                <w:sz w:val="18"/>
                <w:szCs w:val="18"/>
              </w:rPr>
              <w:t xml:space="preserve"> successoraux (missionnés par la commune ou un partenaire),</w:t>
            </w:r>
          </w:p>
          <w:p w14:paraId="2A65551B" w14:textId="38E698B7" w:rsidR="008004FD" w:rsidRPr="00473A03" w:rsidRDefault="00EC1A01" w:rsidP="00EC1A01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634" w:hanging="284"/>
              <w:rPr>
                <w:rFonts w:ascii="Century Gothic" w:hAnsi="Century Gothic"/>
                <w:bCs/>
                <w:sz w:val="18"/>
                <w:szCs w:val="18"/>
              </w:rPr>
            </w:pPr>
            <w:r w:rsidRPr="00473A03">
              <w:rPr>
                <w:rFonts w:ascii="Century Gothic" w:hAnsi="Century Gothic"/>
                <w:bCs/>
                <w:sz w:val="18"/>
                <w:szCs w:val="18"/>
              </w:rPr>
              <w:t>Croisement</w:t>
            </w:r>
            <w:r w:rsidR="008004FD" w:rsidRPr="00473A03">
              <w:rPr>
                <w:rFonts w:ascii="Century Gothic" w:hAnsi="Century Gothic"/>
                <w:bCs/>
                <w:sz w:val="18"/>
                <w:szCs w:val="18"/>
              </w:rPr>
              <w:t xml:space="preserve"> avec données fiscales.</w:t>
            </w:r>
          </w:p>
          <w:p w14:paraId="7F688E46" w14:textId="5311D68A" w:rsidR="008004FD" w:rsidRPr="00473A03" w:rsidRDefault="008004FD" w:rsidP="00EC1A01">
            <w:pPr>
              <w:pStyle w:val="Paragraphedeliste"/>
              <w:numPr>
                <w:ilvl w:val="0"/>
                <w:numId w:val="13"/>
              </w:numPr>
              <w:spacing w:line="360" w:lineRule="auto"/>
              <w:ind w:left="351" w:hanging="284"/>
              <w:rPr>
                <w:rFonts w:ascii="Century Gothic" w:hAnsi="Century Gothic"/>
                <w:bCs/>
                <w:sz w:val="18"/>
                <w:szCs w:val="18"/>
              </w:rPr>
            </w:pPr>
            <w:r w:rsidRPr="00473A03">
              <w:rPr>
                <w:rFonts w:ascii="Century Gothic" w:hAnsi="Century Gothic"/>
                <w:bCs/>
                <w:sz w:val="18"/>
                <w:szCs w:val="18"/>
              </w:rPr>
              <w:t>Procédure Terre inculte</w:t>
            </w:r>
            <w:r w:rsidR="003D7B92" w:rsidRPr="00473A03">
              <w:rPr>
                <w:rFonts w:ascii="Century Gothic" w:hAnsi="Century Gothic"/>
                <w:bCs/>
                <w:sz w:val="18"/>
                <w:szCs w:val="18"/>
              </w:rPr>
              <w:t xml:space="preserve"> - SAFER</w:t>
            </w:r>
          </w:p>
          <w:p w14:paraId="7F297F8E" w14:textId="7FC68EFD" w:rsidR="00F4550A" w:rsidRPr="00473A03" w:rsidRDefault="008004FD" w:rsidP="00EC1A01">
            <w:pPr>
              <w:pStyle w:val="Paragraphedeliste"/>
              <w:numPr>
                <w:ilvl w:val="0"/>
                <w:numId w:val="13"/>
              </w:numPr>
              <w:spacing w:line="360" w:lineRule="auto"/>
              <w:ind w:left="351" w:hanging="284"/>
              <w:rPr>
                <w:rFonts w:ascii="Century Gothic" w:hAnsi="Century Gothic"/>
                <w:bCs/>
                <w:sz w:val="18"/>
                <w:szCs w:val="18"/>
              </w:rPr>
            </w:pPr>
            <w:r w:rsidRPr="00473A03">
              <w:rPr>
                <w:rFonts w:ascii="Century Gothic" w:hAnsi="Century Gothic"/>
                <w:bCs/>
                <w:sz w:val="18"/>
                <w:szCs w:val="18"/>
              </w:rPr>
              <w:t>Mobilisation de la SAFER</w:t>
            </w:r>
          </w:p>
          <w:p w14:paraId="68E16C25" w14:textId="7D09A5C1" w:rsidR="008004FD" w:rsidRPr="00473A03" w:rsidRDefault="00EC1A01" w:rsidP="00EC1A01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634" w:hanging="284"/>
              <w:rPr>
                <w:rFonts w:ascii="Century Gothic" w:hAnsi="Century Gothic"/>
                <w:bCs/>
                <w:sz w:val="18"/>
                <w:szCs w:val="18"/>
              </w:rPr>
            </w:pPr>
            <w:r w:rsidRPr="00473A03">
              <w:rPr>
                <w:rFonts w:ascii="Century Gothic" w:hAnsi="Century Gothic"/>
                <w:bCs/>
                <w:sz w:val="18"/>
                <w:szCs w:val="18"/>
              </w:rPr>
              <w:t>Acheter</w:t>
            </w:r>
            <w:r w:rsidR="008004FD" w:rsidRPr="00473A03">
              <w:rPr>
                <w:rFonts w:ascii="Century Gothic" w:hAnsi="Century Gothic"/>
                <w:bCs/>
                <w:sz w:val="18"/>
                <w:szCs w:val="18"/>
              </w:rPr>
              <w:t xml:space="preserve"> des parts indivises lorsqu’elles se manifestent</w:t>
            </w:r>
            <w:r w:rsidR="00EC4D90">
              <w:rPr>
                <w:rFonts w:ascii="Century Gothic" w:hAnsi="Century Gothic"/>
                <w:bCs/>
                <w:sz w:val="18"/>
                <w:szCs w:val="18"/>
              </w:rPr>
              <w:t xml:space="preserve"> pour un acquéreur</w:t>
            </w:r>
            <w:r w:rsidR="008004FD" w:rsidRPr="00473A03">
              <w:rPr>
                <w:rFonts w:ascii="Century Gothic" w:hAnsi="Century Gothic"/>
                <w:bCs/>
                <w:sz w:val="18"/>
                <w:szCs w:val="18"/>
              </w:rPr>
              <w:t>,</w:t>
            </w:r>
          </w:p>
          <w:p w14:paraId="2AFEB3F0" w14:textId="78A83CC8" w:rsidR="008004FD" w:rsidRPr="00473A03" w:rsidRDefault="00EC1A01" w:rsidP="00EC1A01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634" w:hanging="284"/>
              <w:rPr>
                <w:rFonts w:ascii="Century Gothic" w:hAnsi="Century Gothic"/>
                <w:bCs/>
                <w:sz w:val="18"/>
                <w:szCs w:val="18"/>
              </w:rPr>
            </w:pPr>
            <w:r w:rsidRPr="00473A03">
              <w:rPr>
                <w:rFonts w:ascii="Century Gothic" w:hAnsi="Century Gothic"/>
                <w:bCs/>
                <w:sz w:val="18"/>
                <w:szCs w:val="18"/>
              </w:rPr>
              <w:t>Exercer</w:t>
            </w:r>
            <w:r w:rsidR="008004FD" w:rsidRPr="00473A03">
              <w:rPr>
                <w:rFonts w:ascii="Century Gothic" w:hAnsi="Century Gothic"/>
                <w:bCs/>
                <w:sz w:val="18"/>
                <w:szCs w:val="18"/>
              </w:rPr>
              <w:t xml:space="preserve"> un droit de préemption,</w:t>
            </w:r>
          </w:p>
          <w:p w14:paraId="0849D8A1" w14:textId="0BE3A15E" w:rsidR="008004FD" w:rsidRPr="00473A03" w:rsidRDefault="00EC1A01" w:rsidP="00EC1A01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634" w:hanging="284"/>
              <w:rPr>
                <w:rFonts w:ascii="Century Gothic" w:hAnsi="Century Gothic"/>
                <w:bCs/>
                <w:sz w:val="18"/>
                <w:szCs w:val="18"/>
              </w:rPr>
            </w:pPr>
            <w:r w:rsidRPr="00473A03">
              <w:rPr>
                <w:rFonts w:ascii="Century Gothic" w:hAnsi="Century Gothic"/>
                <w:bCs/>
                <w:sz w:val="18"/>
                <w:szCs w:val="18"/>
              </w:rPr>
              <w:t>Restructurer</w:t>
            </w:r>
            <w:r w:rsidR="008004FD" w:rsidRPr="00473A03">
              <w:rPr>
                <w:rFonts w:ascii="Century Gothic" w:hAnsi="Century Gothic"/>
                <w:bCs/>
                <w:sz w:val="18"/>
                <w:szCs w:val="18"/>
              </w:rPr>
              <w:t xml:space="preserve"> le foncier,</w:t>
            </w:r>
          </w:p>
          <w:p w14:paraId="1408552F" w14:textId="6F40E5D2" w:rsidR="008004FD" w:rsidRPr="00473A03" w:rsidRDefault="00EC1A01" w:rsidP="00EC1A01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634" w:hanging="284"/>
              <w:rPr>
                <w:rFonts w:ascii="Century Gothic" w:hAnsi="Century Gothic"/>
                <w:bCs/>
                <w:sz w:val="18"/>
                <w:szCs w:val="18"/>
              </w:rPr>
            </w:pPr>
            <w:r w:rsidRPr="00473A03">
              <w:rPr>
                <w:rFonts w:ascii="Century Gothic" w:hAnsi="Century Gothic"/>
                <w:bCs/>
                <w:sz w:val="18"/>
                <w:szCs w:val="18"/>
              </w:rPr>
              <w:t>Rétrocéder</w:t>
            </w:r>
            <w:r w:rsidR="008004FD" w:rsidRPr="00473A03">
              <w:rPr>
                <w:rFonts w:ascii="Century Gothic" w:hAnsi="Century Gothic"/>
                <w:bCs/>
                <w:sz w:val="18"/>
                <w:szCs w:val="18"/>
              </w:rPr>
              <w:t xml:space="preserve"> les terres à un agriculteur local.</w:t>
            </w:r>
          </w:p>
          <w:p w14:paraId="7C23D7DD" w14:textId="46C5B731" w:rsidR="003D7B92" w:rsidRPr="00CB4FF8" w:rsidRDefault="00CB4FF8" w:rsidP="001808DC">
            <w:pPr>
              <w:spacing w:line="360" w:lineRule="auto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CB4FF8">
              <w:rPr>
                <w:rFonts w:ascii="Century Gothic" w:hAnsi="Century Gothic"/>
                <w:b/>
                <w:iCs/>
                <w:sz w:val="18"/>
                <w:szCs w:val="18"/>
              </w:rPr>
              <w:t>Bien s</w:t>
            </w:r>
            <w:r w:rsidR="003D7B92" w:rsidRPr="00CB4FF8">
              <w:rPr>
                <w:rFonts w:ascii="Century Gothic" w:hAnsi="Century Gothic"/>
                <w:b/>
                <w:iCs/>
                <w:sz w:val="18"/>
                <w:szCs w:val="18"/>
              </w:rPr>
              <w:t>ans maître</w:t>
            </w:r>
          </w:p>
          <w:p w14:paraId="20C1423E" w14:textId="6DA20843" w:rsidR="003D7B92" w:rsidRDefault="003D7B92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3D7B92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Conformément à l’article L1123-3 du CGPPP, il est possible pour une commune de devenir propriétaire de biens pour lesquels aucune </w:t>
            </w:r>
            <w:hyperlink r:id="rId8" w:history="1">
              <w:r w:rsidRPr="003D7B92">
                <w:rPr>
                  <w:rStyle w:val="Lienhypertexte"/>
                  <w:rFonts w:ascii="Century Gothic" w:hAnsi="Century Gothic"/>
                  <w:i/>
                  <w:iCs/>
                  <w:sz w:val="18"/>
                  <w:szCs w:val="18"/>
                </w:rPr>
                <w:t>propriété</w:t>
              </w:r>
            </w:hyperlink>
            <w:r w:rsidRPr="003D7B92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n'a pu être établie “Dans le cas où un propriétaire ne s'est pas fait connaître dans un délai de six mois à dater de l'accomplissement de la dernière des mesures de publicité mentionnées au deuxième alinéa du présent I, l'</w:t>
            </w:r>
            <w:hyperlink r:id="rId9" w:history="1">
              <w:r w:rsidRPr="003D7B92">
                <w:rPr>
                  <w:rStyle w:val="Lienhypertexte"/>
                  <w:rFonts w:ascii="Century Gothic" w:hAnsi="Century Gothic"/>
                  <w:i/>
                  <w:iCs/>
                  <w:sz w:val="18"/>
                  <w:szCs w:val="18"/>
                </w:rPr>
                <w:t>immeuble</w:t>
              </w:r>
            </w:hyperlink>
            <w:r w:rsidRPr="003D7B92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est présumé sans maître. La commune ou l'établissement public de coopération intercommunale à fiscalité propre peut, par délibération de son organe délibérant, l'incorporer dans son domaine”.</w:t>
            </w:r>
          </w:p>
          <w:p w14:paraId="2C8416C4" w14:textId="36ED1C56" w:rsidR="00F4550A" w:rsidRPr="008004FD" w:rsidRDefault="008004FD" w:rsidP="00F4550A">
            <w:pPr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8004FD">
              <w:rPr>
                <w:rFonts w:ascii="Century Gothic" w:hAnsi="Century Gothic"/>
                <w:b/>
                <w:sz w:val="18"/>
                <w:szCs w:val="18"/>
              </w:rPr>
              <w:t>La convention d’occupation précaire</w:t>
            </w:r>
          </w:p>
          <w:p w14:paraId="05BFA771" w14:textId="24F0E69B" w:rsidR="00F4550A" w:rsidRDefault="00F4550A" w:rsidP="00F4550A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4550A">
              <w:rPr>
                <w:rFonts w:ascii="Century Gothic" w:hAnsi="Century Gothic"/>
                <w:sz w:val="18"/>
                <w:szCs w:val="18"/>
              </w:rPr>
              <w:t>L’article L.411.2 du Code rural prévoit en ef</w:t>
            </w:r>
            <w:r>
              <w:rPr>
                <w:rFonts w:ascii="Century Gothic" w:hAnsi="Century Gothic"/>
                <w:sz w:val="18"/>
                <w:szCs w:val="18"/>
              </w:rPr>
              <w:t xml:space="preserve">fet la possibilité de faire une </w:t>
            </w:r>
            <w:r w:rsidRPr="00F4550A">
              <w:rPr>
                <w:rFonts w:ascii="Century Gothic" w:hAnsi="Century Gothic"/>
                <w:sz w:val="18"/>
                <w:szCs w:val="18"/>
              </w:rPr>
              <w:t>convention d’occupation précaire dans le cas où le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s biens ruraux seraient compris </w:t>
            </w:r>
            <w:r w:rsidRPr="00F4550A">
              <w:rPr>
                <w:rFonts w:ascii="Century Gothic" w:hAnsi="Century Gothic"/>
                <w:sz w:val="18"/>
                <w:szCs w:val="18"/>
              </w:rPr>
              <w:t>dans une succession dont le règlement est en cours devant la justice ou bie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n si la </w:t>
            </w:r>
            <w:r w:rsidRPr="00F4550A">
              <w:rPr>
                <w:rFonts w:ascii="Century Gothic" w:hAnsi="Century Gothic"/>
                <w:sz w:val="18"/>
                <w:szCs w:val="18"/>
              </w:rPr>
              <w:t>décision judiciaire a prévu un maintien temporaire de l’indivision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0B73F1D" w14:textId="77777777" w:rsidR="008004FD" w:rsidRPr="003D7B92" w:rsidRDefault="008004FD" w:rsidP="008004FD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3D7B92">
              <w:rPr>
                <w:rFonts w:ascii="Century Gothic" w:hAnsi="Century Gothic"/>
                <w:bCs/>
                <w:sz w:val="18"/>
                <w:szCs w:val="18"/>
              </w:rPr>
              <w:t>Avantages</w:t>
            </w:r>
          </w:p>
          <w:p w14:paraId="30FD0A23" w14:textId="50AD4764" w:rsidR="008004FD" w:rsidRPr="008004FD" w:rsidRDefault="009A172C" w:rsidP="008004FD">
            <w:pPr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004FD">
              <w:rPr>
                <w:rFonts w:ascii="Century Gothic" w:hAnsi="Century Gothic"/>
                <w:sz w:val="18"/>
                <w:szCs w:val="18"/>
              </w:rPr>
              <w:t>Remise</w:t>
            </w:r>
            <w:r w:rsidR="008004FD" w:rsidRPr="008004FD">
              <w:rPr>
                <w:rFonts w:ascii="Century Gothic" w:hAnsi="Century Gothic"/>
                <w:sz w:val="18"/>
                <w:szCs w:val="18"/>
              </w:rPr>
              <w:t xml:space="preserve"> en culture rapide,</w:t>
            </w:r>
          </w:p>
          <w:p w14:paraId="767AA8F1" w14:textId="568827FB" w:rsidR="008004FD" w:rsidRPr="008004FD" w:rsidRDefault="009A172C" w:rsidP="008004FD">
            <w:pPr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004FD">
              <w:rPr>
                <w:rFonts w:ascii="Century Gothic" w:hAnsi="Century Gothic"/>
                <w:sz w:val="18"/>
                <w:szCs w:val="18"/>
              </w:rPr>
              <w:t>Lutte</w:t>
            </w:r>
            <w:r w:rsidR="008004FD" w:rsidRPr="008004FD">
              <w:rPr>
                <w:rFonts w:ascii="Century Gothic" w:hAnsi="Century Gothic"/>
                <w:sz w:val="18"/>
                <w:szCs w:val="18"/>
              </w:rPr>
              <w:t xml:space="preserve"> contre l’enfrichement,</w:t>
            </w:r>
          </w:p>
          <w:p w14:paraId="5AB029A6" w14:textId="078DDF90" w:rsidR="008004FD" w:rsidRPr="008004FD" w:rsidRDefault="009A172C" w:rsidP="008004FD">
            <w:pPr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004FD">
              <w:rPr>
                <w:rFonts w:ascii="Century Gothic" w:hAnsi="Century Gothic"/>
                <w:sz w:val="18"/>
                <w:szCs w:val="18"/>
              </w:rPr>
              <w:t>Maintien</w:t>
            </w:r>
            <w:r w:rsidR="008004FD" w:rsidRPr="008004FD">
              <w:rPr>
                <w:rFonts w:ascii="Century Gothic" w:hAnsi="Century Gothic"/>
                <w:sz w:val="18"/>
                <w:szCs w:val="18"/>
              </w:rPr>
              <w:t xml:space="preserve"> du potentiel agronomique.</w:t>
            </w:r>
          </w:p>
          <w:p w14:paraId="7DFDBFBB" w14:textId="0AB16F95" w:rsidR="00F4550A" w:rsidRPr="008004FD" w:rsidRDefault="00F4550A" w:rsidP="001808DC">
            <w:pPr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8004FD">
              <w:rPr>
                <w:rFonts w:ascii="Century Gothic" w:hAnsi="Century Gothic"/>
                <w:b/>
                <w:sz w:val="18"/>
                <w:szCs w:val="18"/>
              </w:rPr>
              <w:t>Appels à projets agricoles communaux</w:t>
            </w:r>
          </w:p>
          <w:p w14:paraId="464533E5" w14:textId="77777777" w:rsidR="00F4550A" w:rsidRPr="00F4550A" w:rsidRDefault="00F4550A" w:rsidP="00F4550A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4550A">
              <w:rPr>
                <w:rFonts w:ascii="Century Gothic" w:hAnsi="Century Gothic"/>
                <w:sz w:val="18"/>
                <w:szCs w:val="18"/>
              </w:rPr>
              <w:t>La commune :</w:t>
            </w:r>
          </w:p>
          <w:p w14:paraId="67E4B40D" w14:textId="1C57E03A" w:rsidR="00F4550A" w:rsidRPr="00F4550A" w:rsidRDefault="009A172C" w:rsidP="00F4550A">
            <w:pPr>
              <w:numPr>
                <w:ilvl w:val="0"/>
                <w:numId w:val="6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4550A">
              <w:rPr>
                <w:rFonts w:ascii="Century Gothic" w:hAnsi="Century Gothic"/>
                <w:sz w:val="18"/>
                <w:szCs w:val="18"/>
              </w:rPr>
              <w:t>Identifie</w:t>
            </w:r>
            <w:r w:rsidR="00F4550A" w:rsidRPr="00F4550A">
              <w:rPr>
                <w:rFonts w:ascii="Century Gothic" w:hAnsi="Century Gothic"/>
                <w:sz w:val="18"/>
                <w:szCs w:val="18"/>
              </w:rPr>
              <w:t xml:space="preserve"> les parcelles,</w:t>
            </w:r>
          </w:p>
          <w:p w14:paraId="4BDC4B16" w14:textId="6234A87A" w:rsidR="00F4550A" w:rsidRPr="00F4550A" w:rsidRDefault="009A172C" w:rsidP="00F4550A">
            <w:pPr>
              <w:numPr>
                <w:ilvl w:val="0"/>
                <w:numId w:val="6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4550A">
              <w:rPr>
                <w:rFonts w:ascii="Century Gothic" w:hAnsi="Century Gothic"/>
                <w:sz w:val="18"/>
                <w:szCs w:val="18"/>
              </w:rPr>
              <w:t>Définit</w:t>
            </w:r>
            <w:r w:rsidR="00F4550A" w:rsidRPr="00F4550A">
              <w:rPr>
                <w:rFonts w:ascii="Century Gothic" w:hAnsi="Century Gothic"/>
                <w:sz w:val="18"/>
                <w:szCs w:val="18"/>
              </w:rPr>
              <w:t xml:space="preserve"> les cultures prioritaires,</w:t>
            </w:r>
          </w:p>
          <w:p w14:paraId="5D396834" w14:textId="67D9B80C" w:rsidR="00F4550A" w:rsidRPr="00F4550A" w:rsidRDefault="009A172C" w:rsidP="00F4550A">
            <w:pPr>
              <w:numPr>
                <w:ilvl w:val="0"/>
                <w:numId w:val="6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4550A">
              <w:rPr>
                <w:rFonts w:ascii="Century Gothic" w:hAnsi="Century Gothic"/>
                <w:sz w:val="18"/>
                <w:szCs w:val="18"/>
              </w:rPr>
              <w:t>Sélectionne</w:t>
            </w:r>
            <w:r w:rsidR="00F4550A" w:rsidRPr="00F4550A">
              <w:rPr>
                <w:rFonts w:ascii="Century Gothic" w:hAnsi="Century Gothic"/>
                <w:sz w:val="18"/>
                <w:szCs w:val="18"/>
              </w:rPr>
              <w:t xml:space="preserve"> des exploitants.</w:t>
            </w:r>
          </w:p>
          <w:p w14:paraId="026DD835" w14:textId="326B1B94" w:rsidR="00F4550A" w:rsidRPr="00410A70" w:rsidRDefault="00F4550A" w:rsidP="005573CD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4550A">
              <w:rPr>
                <w:rFonts w:ascii="Century Gothic" w:hAnsi="Century Gothic"/>
                <w:sz w:val="18"/>
                <w:szCs w:val="18"/>
              </w:rPr>
              <w:t>Même sans propriété immédiate, cela prépare le terrain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056FF0" w:rsidRPr="00CB02D9" w14:paraId="47923223" w14:textId="77777777" w:rsidTr="001A17BA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A883" w14:textId="1CD17E9A" w:rsidR="00056FF0" w:rsidRPr="00CB02D9" w:rsidRDefault="00056FF0" w:rsidP="001808DC">
            <w:pPr>
              <w:spacing w:line="360" w:lineRule="auto"/>
              <w:rPr>
                <w:rFonts w:ascii="Century Gothic" w:hAnsi="Century Gothic"/>
              </w:rPr>
            </w:pPr>
            <w:r w:rsidRPr="00CB02D9">
              <w:rPr>
                <w:rFonts w:ascii="Century Gothic" w:hAnsi="Century Gothic"/>
                <w:b/>
                <w:bCs/>
              </w:rPr>
              <w:t>Calendrier et phasage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14:paraId="754C24C7" w14:textId="707155FB" w:rsidR="00056FF0" w:rsidRPr="00CB02D9" w:rsidRDefault="005C3836" w:rsidP="001808D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instrText xml:space="preserve"> FORMCHECKBOX </w:instrText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separate"/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end"/>
            </w:r>
            <w:r w:rsidR="00056FF0" w:rsidRPr="00421C6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50CE6">
              <w:rPr>
                <w:rFonts w:ascii="Century Gothic" w:hAnsi="Century Gothic"/>
                <w:sz w:val="18"/>
                <w:szCs w:val="18"/>
              </w:rPr>
              <w:t>C</w:t>
            </w:r>
            <w:r w:rsidR="00056FF0" w:rsidRPr="00CB02D9">
              <w:rPr>
                <w:rFonts w:ascii="Century Gothic" w:hAnsi="Century Gothic"/>
              </w:rPr>
              <w:t>ourt terme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52BCA7A" w14:textId="76E7FC8C" w:rsidR="00056FF0" w:rsidRPr="00CB02D9" w:rsidRDefault="00421C67" w:rsidP="001808DC">
            <w:pPr>
              <w:spacing w:line="360" w:lineRule="auto"/>
              <w:rPr>
                <w:rFonts w:ascii="Century Gothic" w:hAnsi="Century Gothic"/>
              </w:rPr>
            </w:pP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 w:rsidR="00056FF0">
              <w:rPr>
                <w:rFonts w:ascii="Century Gothic" w:hAnsi="Century Gothic"/>
              </w:rPr>
              <w:t xml:space="preserve"> </w:t>
            </w:r>
            <w:r w:rsidR="00350CE6">
              <w:rPr>
                <w:rFonts w:ascii="Century Gothic" w:hAnsi="Century Gothic"/>
              </w:rPr>
              <w:t>M</w:t>
            </w:r>
            <w:r w:rsidR="00056FF0" w:rsidRPr="00CB02D9">
              <w:rPr>
                <w:rFonts w:ascii="Century Gothic" w:hAnsi="Century Gothic"/>
              </w:rPr>
              <w:t>oyen</w:t>
            </w:r>
            <w:r w:rsidR="005C3836">
              <w:rPr>
                <w:rFonts w:ascii="Century Gothic" w:hAnsi="Century Gothic"/>
              </w:rPr>
              <w:t xml:space="preserve"> </w:t>
            </w:r>
            <w:r w:rsidR="00056FF0" w:rsidRPr="00CB02D9">
              <w:rPr>
                <w:rFonts w:ascii="Century Gothic" w:hAnsi="Century Gothic"/>
              </w:rPr>
              <w:t>terme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65A" w14:textId="24A11C2B" w:rsidR="00056FF0" w:rsidRPr="00CB02D9" w:rsidRDefault="00421C67" w:rsidP="001808DC">
            <w:pPr>
              <w:spacing w:line="360" w:lineRule="auto"/>
              <w:ind w:left="80" w:hanging="80"/>
              <w:rPr>
                <w:rFonts w:ascii="Century Gothic" w:hAnsi="Century Gothic"/>
              </w:rPr>
            </w:pP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t xml:space="preserve"> </w:t>
            </w:r>
            <w:r w:rsidR="00350CE6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t>L</w:t>
            </w:r>
            <w:r w:rsidR="00056FF0" w:rsidRPr="00CB02D9">
              <w:rPr>
                <w:rFonts w:ascii="Century Gothic" w:hAnsi="Century Gothic"/>
              </w:rPr>
              <w:t>ong terme</w:t>
            </w:r>
          </w:p>
        </w:tc>
      </w:tr>
      <w:tr w:rsidR="00C541C0" w:rsidRPr="00CB02D9" w14:paraId="6FA0D6D4" w14:textId="77777777" w:rsidTr="001A17BA">
        <w:trPr>
          <w:trHeight w:val="283"/>
        </w:trPr>
        <w:tc>
          <w:tcPr>
            <w:tcW w:w="4978" w:type="dxa"/>
            <w:gridSpan w:val="2"/>
            <w:tcBorders>
              <w:top w:val="single" w:sz="4" w:space="0" w:color="auto"/>
            </w:tcBorders>
          </w:tcPr>
          <w:p w14:paraId="0ED2B4F1" w14:textId="46FC81E9" w:rsidR="00C541C0" w:rsidRPr="00CB02D9" w:rsidRDefault="005F2979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Coût et financ</w:t>
            </w:r>
            <w:r w:rsidR="00C541C0" w:rsidRPr="00CB02D9">
              <w:rPr>
                <w:rFonts w:ascii="Century Gothic" w:hAnsi="Century Gothic"/>
                <w:b/>
                <w:bCs/>
              </w:rPr>
              <w:t>ement</w:t>
            </w:r>
            <w:r w:rsidR="00717BF8" w:rsidRPr="00CB02D9">
              <w:rPr>
                <w:rFonts w:ascii="Century Gothic" w:hAnsi="Century Gothic"/>
                <w:b/>
                <w:bCs/>
              </w:rPr>
              <w:t xml:space="preserve"> </w:t>
            </w:r>
            <w:r w:rsidR="00717BF8" w:rsidRPr="00CB02D9">
              <w:rPr>
                <w:rFonts w:ascii="Century Gothic" w:hAnsi="Century Gothic"/>
              </w:rPr>
              <w:t>(en € H.T.)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</w:tcBorders>
          </w:tcPr>
          <w:p w14:paraId="3B5965BD" w14:textId="4ABF9B7C" w:rsidR="003B786E" w:rsidRPr="00CB02D9" w:rsidRDefault="00C541C0" w:rsidP="00812FF4">
            <w:pPr>
              <w:spacing w:line="360" w:lineRule="auto"/>
              <w:jc w:val="left"/>
              <w:rPr>
                <w:rFonts w:ascii="Century Gothic" w:hAnsi="Century Gothic"/>
              </w:rPr>
            </w:pPr>
            <w:r w:rsidRPr="00410A70">
              <w:rPr>
                <w:rFonts w:ascii="Century Gothic" w:hAnsi="Century Gothic"/>
                <w:sz w:val="18"/>
                <w:szCs w:val="18"/>
              </w:rPr>
              <w:t>Coût</w:t>
            </w:r>
            <w:r w:rsidR="004C71B6" w:rsidRPr="00410A70">
              <w:rPr>
                <w:rFonts w:ascii="Century Gothic" w:hAnsi="Century Gothic"/>
                <w:sz w:val="18"/>
                <w:szCs w:val="18"/>
              </w:rPr>
              <w:t>s</w:t>
            </w:r>
            <w:r w:rsidRPr="00410A70">
              <w:rPr>
                <w:rFonts w:ascii="Century Gothic" w:hAnsi="Century Gothic"/>
                <w:sz w:val="18"/>
                <w:szCs w:val="18"/>
              </w:rPr>
              <w:t> :</w:t>
            </w:r>
            <w:r w:rsidR="00717BF8"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C541C0" w:rsidRPr="00CB02D9" w14:paraId="3CB21209" w14:textId="77777777" w:rsidTr="007C346A">
        <w:tc>
          <w:tcPr>
            <w:tcW w:w="9303" w:type="dxa"/>
            <w:gridSpan w:val="4"/>
          </w:tcPr>
          <w:p w14:paraId="6108229F" w14:textId="77777777" w:rsidR="003B786E" w:rsidRDefault="004D3E69" w:rsidP="009914A2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4D3E69">
              <w:rPr>
                <w:rFonts w:ascii="Century Gothic" w:hAnsi="Century Gothic"/>
                <w:sz w:val="18"/>
                <w:szCs w:val="18"/>
              </w:rPr>
              <w:t>Financements potentiellement mobilisables</w:t>
            </w:r>
            <w:r w:rsidR="005F2979" w:rsidRPr="00410A70">
              <w:rPr>
                <w:rFonts w:ascii="Century Gothic" w:hAnsi="Century Gothic"/>
                <w:sz w:val="18"/>
                <w:szCs w:val="18"/>
              </w:rPr>
              <w:t> :</w:t>
            </w:r>
          </w:p>
          <w:p w14:paraId="0C232E40" w14:textId="30A7984C" w:rsidR="004D3E69" w:rsidRPr="00CB02D9" w:rsidRDefault="004D3E69" w:rsidP="009914A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5F2940" w:rsidRPr="00577AFC" w14:paraId="35C4233A" w14:textId="77777777" w:rsidTr="00E9413B"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959" w14:textId="77777777" w:rsidR="005F2940" w:rsidRPr="00577AFC" w:rsidRDefault="005F2940" w:rsidP="00E9413B">
            <w:pPr>
              <w:spacing w:line="360" w:lineRule="auto"/>
              <w:rPr>
                <w:rFonts w:ascii="Century Gothic" w:hAnsi="Century Gothic"/>
                <w:b/>
                <w:bCs/>
                <w:szCs w:val="18"/>
              </w:rPr>
            </w:pPr>
            <w:r w:rsidRPr="00577AFC">
              <w:rPr>
                <w:rFonts w:ascii="Century Gothic" w:hAnsi="Century Gothic"/>
                <w:b/>
                <w:bCs/>
                <w:szCs w:val="18"/>
              </w:rPr>
              <w:t>Indicateurs de suivi et d’évaluation</w:t>
            </w:r>
          </w:p>
          <w:p w14:paraId="11C3A849" w14:textId="68464F6B" w:rsidR="005F2940" w:rsidRPr="00577AFC" w:rsidRDefault="005F2940" w:rsidP="005F2940">
            <w:pPr>
              <w:pStyle w:val="Paragraphedeliste"/>
              <w:numPr>
                <w:ilvl w:val="0"/>
                <w:numId w:val="12"/>
              </w:numPr>
              <w:spacing w:line="360" w:lineRule="auto"/>
              <w:ind w:left="776" w:hanging="284"/>
              <w:rPr>
                <w:rFonts w:ascii="Century Gothic" w:hAnsi="Century Gothic"/>
                <w:sz w:val="18"/>
                <w:szCs w:val="18"/>
              </w:rPr>
            </w:pPr>
            <w:r w:rsidRPr="00577AFC">
              <w:rPr>
                <w:rFonts w:ascii="Century Gothic" w:hAnsi="Century Gothic"/>
                <w:sz w:val="18"/>
                <w:szCs w:val="18"/>
              </w:rPr>
              <w:t>Nombre d</w:t>
            </w:r>
            <w:r w:rsidR="00492436">
              <w:rPr>
                <w:rFonts w:ascii="Century Gothic" w:hAnsi="Century Gothic"/>
                <w:sz w:val="18"/>
                <w:szCs w:val="18"/>
              </w:rPr>
              <w:t>’indivision levées</w:t>
            </w:r>
            <w:r w:rsidRPr="00577AFC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A1BC0E7" w14:textId="6653E2EF" w:rsidR="005F2940" w:rsidRPr="00577AFC" w:rsidRDefault="00492436" w:rsidP="005F2940">
            <w:pPr>
              <w:pStyle w:val="Paragraphedeliste"/>
              <w:numPr>
                <w:ilvl w:val="0"/>
                <w:numId w:val="12"/>
              </w:numPr>
              <w:spacing w:line="360" w:lineRule="auto"/>
              <w:ind w:left="776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Nombre d’installation ou d’agrandissement d’exploitation.</w:t>
            </w:r>
          </w:p>
        </w:tc>
      </w:tr>
    </w:tbl>
    <w:p w14:paraId="166AB35F" w14:textId="77777777" w:rsidR="00C541C0" w:rsidRPr="00CB02D9" w:rsidRDefault="00C541C0" w:rsidP="009D74A6">
      <w:pPr>
        <w:tabs>
          <w:tab w:val="left" w:pos="7455"/>
        </w:tabs>
        <w:rPr>
          <w:rFonts w:ascii="Century Gothic" w:hAnsi="Century Gothic"/>
        </w:rPr>
      </w:pPr>
    </w:p>
    <w:sectPr w:rsidR="00C541C0" w:rsidRPr="00CB02D9" w:rsidSect="00923E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89ED" w14:textId="77777777" w:rsidR="006D769D" w:rsidRDefault="006D769D">
      <w:r>
        <w:separator/>
      </w:r>
    </w:p>
  </w:endnote>
  <w:endnote w:type="continuationSeparator" w:id="0">
    <w:p w14:paraId="4F76D50A" w14:textId="77777777" w:rsidR="006D769D" w:rsidRDefault="006D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64AB" w14:textId="77777777" w:rsidR="00A56403" w:rsidRDefault="00A564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8733" w14:textId="3DAC8869" w:rsidR="00CA6894" w:rsidRPr="00CB02D9" w:rsidRDefault="00CB02D9" w:rsidP="00CB02D9">
    <w:pPr>
      <w:pStyle w:val="Pieddepage"/>
      <w:pBdr>
        <w:top w:val="single" w:sz="4" w:space="1" w:color="auto"/>
      </w:pBdr>
      <w:rPr>
        <w:rFonts w:ascii="Century Gothic" w:hAnsi="Century Gothic"/>
        <w:i/>
        <w:iCs/>
      </w:rPr>
    </w:pPr>
    <w:r w:rsidRPr="00CB02D9">
      <w:rPr>
        <w:rFonts w:ascii="Century Gothic" w:hAnsi="Century Gothic"/>
        <w:i/>
        <w:iCs/>
      </w:rPr>
      <w:fldChar w:fldCharType="begin"/>
    </w:r>
    <w:r w:rsidRPr="00CB02D9">
      <w:rPr>
        <w:rFonts w:ascii="Century Gothic" w:hAnsi="Century Gothic"/>
        <w:i/>
        <w:iCs/>
      </w:rPr>
      <w:instrText xml:space="preserve"> FILENAME   \* MERGEFORMAT </w:instrText>
    </w:r>
    <w:r w:rsidRPr="00CB02D9">
      <w:rPr>
        <w:rFonts w:ascii="Century Gothic" w:hAnsi="Century Gothic"/>
        <w:i/>
        <w:iCs/>
      </w:rPr>
      <w:fldChar w:fldCharType="separate"/>
    </w:r>
    <w:r w:rsidR="00A56403">
      <w:rPr>
        <w:rFonts w:ascii="Century Gothic" w:hAnsi="Century Gothic"/>
        <w:i/>
        <w:iCs/>
        <w:noProof/>
      </w:rPr>
      <w:t>Fiche action 12d- Accompagner la transmission indivision_260301.docx</w:t>
    </w:r>
    <w:r w:rsidRPr="00CB02D9">
      <w:rPr>
        <w:rFonts w:ascii="Century Gothic" w:hAnsi="Century Gothic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8F3D" w14:textId="77777777" w:rsidR="00A56403" w:rsidRDefault="00A564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DF69" w14:textId="77777777" w:rsidR="006D769D" w:rsidRDefault="006D769D">
      <w:r>
        <w:separator/>
      </w:r>
    </w:p>
  </w:footnote>
  <w:footnote w:type="continuationSeparator" w:id="0">
    <w:p w14:paraId="37A9D688" w14:textId="77777777" w:rsidR="006D769D" w:rsidRDefault="006D7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8EBF" w14:textId="77777777" w:rsidR="00A56403" w:rsidRDefault="00A564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E206" w14:textId="440BDA44" w:rsidR="000852E0" w:rsidRPr="00CB02D9" w:rsidRDefault="000852E0" w:rsidP="00056FF0">
    <w:pPr>
      <w:pStyle w:val="Pieddepage"/>
      <w:pBdr>
        <w:top w:val="single" w:sz="4" w:space="1" w:color="auto"/>
      </w:pBdr>
      <w:tabs>
        <w:tab w:val="clear" w:pos="9072"/>
        <w:tab w:val="right" w:pos="9180"/>
      </w:tabs>
      <w:jc w:val="left"/>
      <w:rPr>
        <w:rFonts w:ascii="Century Gothic" w:hAnsi="Century Gothic"/>
        <w:color w:val="7D7E7F"/>
      </w:rPr>
    </w:pPr>
    <w:r w:rsidRPr="00CB02D9">
      <w:rPr>
        <w:rFonts w:ascii="Century Gothic" w:hAnsi="Century Gothic"/>
        <w:b/>
        <w:i/>
        <w:color w:val="7D7E7F"/>
      </w:rPr>
      <w:t>Plan d</w:t>
    </w:r>
    <w:r w:rsidR="00CA6894" w:rsidRPr="00CB02D9">
      <w:rPr>
        <w:rFonts w:ascii="Century Gothic" w:hAnsi="Century Gothic"/>
        <w:b/>
        <w:i/>
        <w:color w:val="7D7E7F"/>
      </w:rPr>
      <w:t xml:space="preserve">’actions </w:t>
    </w:r>
    <w:r w:rsidRPr="00CB02D9">
      <w:rPr>
        <w:rFonts w:ascii="Century Gothic" w:hAnsi="Century Gothic"/>
        <w:b/>
        <w:i/>
        <w:color w:val="7D7E7F"/>
      </w:rPr>
      <w:t xml:space="preserve">du PAEN </w:t>
    </w:r>
    <w:r w:rsidR="00CA6894" w:rsidRPr="00CB02D9">
      <w:rPr>
        <w:rFonts w:ascii="Century Gothic" w:hAnsi="Century Gothic"/>
        <w:b/>
        <w:i/>
        <w:color w:val="7D7E7F"/>
      </w:rPr>
      <w:t xml:space="preserve">de </w:t>
    </w:r>
    <w:r w:rsidR="009914A2">
      <w:rPr>
        <w:rFonts w:ascii="Century Gothic" w:hAnsi="Century Gothic"/>
        <w:b/>
        <w:i/>
        <w:color w:val="7D7E7F"/>
      </w:rPr>
      <w:t>La Possession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3293" w14:textId="77777777" w:rsidR="00A56403" w:rsidRDefault="00A564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06D8"/>
    <w:multiLevelType w:val="hybridMultilevel"/>
    <w:tmpl w:val="64208242"/>
    <w:lvl w:ilvl="0" w:tplc="430813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005FD"/>
    <w:multiLevelType w:val="hybridMultilevel"/>
    <w:tmpl w:val="3028B850"/>
    <w:lvl w:ilvl="0" w:tplc="1E9C9D9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6109"/>
    <w:multiLevelType w:val="multilevel"/>
    <w:tmpl w:val="D142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908C6"/>
    <w:multiLevelType w:val="hybridMultilevel"/>
    <w:tmpl w:val="450A224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862910"/>
    <w:multiLevelType w:val="multilevel"/>
    <w:tmpl w:val="0540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659B3"/>
    <w:multiLevelType w:val="hybridMultilevel"/>
    <w:tmpl w:val="0EF669EA"/>
    <w:lvl w:ilvl="0" w:tplc="24E60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B37F4"/>
    <w:multiLevelType w:val="hybridMultilevel"/>
    <w:tmpl w:val="879266E2"/>
    <w:lvl w:ilvl="0" w:tplc="040C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481C1F03"/>
    <w:multiLevelType w:val="hybridMultilevel"/>
    <w:tmpl w:val="BF3E57BA"/>
    <w:lvl w:ilvl="0" w:tplc="AE50D7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D0B80"/>
    <w:multiLevelType w:val="hybridMultilevel"/>
    <w:tmpl w:val="B3624E42"/>
    <w:lvl w:ilvl="0" w:tplc="AE50D7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A09EE"/>
    <w:multiLevelType w:val="hybridMultilevel"/>
    <w:tmpl w:val="3B1E763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5425D6"/>
    <w:multiLevelType w:val="hybridMultilevel"/>
    <w:tmpl w:val="9D94DC2C"/>
    <w:lvl w:ilvl="0" w:tplc="73087ECE">
      <w:start w:val="1"/>
      <w:numFmt w:val="upperRoman"/>
      <w:lvlText w:val="%1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1" w:tplc="31EC8884">
      <w:start w:val="1"/>
      <w:numFmt w:val="upp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u w:val="none"/>
      </w:rPr>
    </w:lvl>
    <w:lvl w:ilvl="2" w:tplc="CEA4E702">
      <w:start w:val="1"/>
      <w:numFmt w:val="bullet"/>
      <w:lvlText w:val=""/>
      <w:lvlJc w:val="left"/>
      <w:pPr>
        <w:tabs>
          <w:tab w:val="num" w:pos="2547"/>
        </w:tabs>
        <w:ind w:left="2187" w:firstLine="0"/>
      </w:pPr>
      <w:rPr>
        <w:rFonts w:ascii="Symbol" w:hAnsi="Symbol" w:hint="default"/>
      </w:rPr>
    </w:lvl>
    <w:lvl w:ilvl="3" w:tplc="F2D8CDD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CE4953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15AFC2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78E278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C8663B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5B26AD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7B693243"/>
    <w:multiLevelType w:val="hybridMultilevel"/>
    <w:tmpl w:val="E1FC3E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12569">
    <w:abstractNumId w:val="10"/>
  </w:num>
  <w:num w:numId="2" w16cid:durableId="769663124">
    <w:abstractNumId w:val="10"/>
  </w:num>
  <w:num w:numId="3" w16cid:durableId="2098087085">
    <w:abstractNumId w:val="5"/>
  </w:num>
  <w:num w:numId="4" w16cid:durableId="390926555">
    <w:abstractNumId w:val="8"/>
  </w:num>
  <w:num w:numId="5" w16cid:durableId="386690804">
    <w:abstractNumId w:val="1"/>
  </w:num>
  <w:num w:numId="6" w16cid:durableId="723020091">
    <w:abstractNumId w:val="4"/>
  </w:num>
  <w:num w:numId="7" w16cid:durableId="808127574">
    <w:abstractNumId w:val="2"/>
  </w:num>
  <w:num w:numId="8" w16cid:durableId="1332872530">
    <w:abstractNumId w:val="7"/>
  </w:num>
  <w:num w:numId="9" w16cid:durableId="1936160552">
    <w:abstractNumId w:val="0"/>
  </w:num>
  <w:num w:numId="10" w16cid:durableId="913584687">
    <w:abstractNumId w:val="9"/>
  </w:num>
  <w:num w:numId="11" w16cid:durableId="1606427368">
    <w:abstractNumId w:val="6"/>
  </w:num>
  <w:num w:numId="12" w16cid:durableId="176890375">
    <w:abstractNumId w:val="3"/>
  </w:num>
  <w:num w:numId="13" w16cid:durableId="490099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CA"/>
    <w:rsid w:val="00024505"/>
    <w:rsid w:val="00044317"/>
    <w:rsid w:val="00056FF0"/>
    <w:rsid w:val="00061CA6"/>
    <w:rsid w:val="00070BA4"/>
    <w:rsid w:val="00073C87"/>
    <w:rsid w:val="00082A80"/>
    <w:rsid w:val="000852E0"/>
    <w:rsid w:val="00085C2C"/>
    <w:rsid w:val="00097BD4"/>
    <w:rsid w:val="000E370C"/>
    <w:rsid w:val="000E4BF6"/>
    <w:rsid w:val="001019C9"/>
    <w:rsid w:val="00127EA0"/>
    <w:rsid w:val="00141B93"/>
    <w:rsid w:val="00146211"/>
    <w:rsid w:val="00173737"/>
    <w:rsid w:val="001808DC"/>
    <w:rsid w:val="001A17BA"/>
    <w:rsid w:val="001A79D2"/>
    <w:rsid w:val="001B62F1"/>
    <w:rsid w:val="001C2028"/>
    <w:rsid w:val="001F04A3"/>
    <w:rsid w:val="002121E8"/>
    <w:rsid w:val="002316F3"/>
    <w:rsid w:val="002341A2"/>
    <w:rsid w:val="00235BB3"/>
    <w:rsid w:val="00242EF2"/>
    <w:rsid w:val="00265C7E"/>
    <w:rsid w:val="00276396"/>
    <w:rsid w:val="00281A1D"/>
    <w:rsid w:val="002A51A5"/>
    <w:rsid w:val="002A7B5C"/>
    <w:rsid w:val="002B1CE6"/>
    <w:rsid w:val="002F0779"/>
    <w:rsid w:val="0030327C"/>
    <w:rsid w:val="00312AF6"/>
    <w:rsid w:val="00323AA1"/>
    <w:rsid w:val="00350CE6"/>
    <w:rsid w:val="00352722"/>
    <w:rsid w:val="0037349B"/>
    <w:rsid w:val="003811D1"/>
    <w:rsid w:val="00390587"/>
    <w:rsid w:val="0039332C"/>
    <w:rsid w:val="003B786E"/>
    <w:rsid w:val="003D7B92"/>
    <w:rsid w:val="003E26FA"/>
    <w:rsid w:val="00410A70"/>
    <w:rsid w:val="00417091"/>
    <w:rsid w:val="00421C67"/>
    <w:rsid w:val="00423252"/>
    <w:rsid w:val="004244D4"/>
    <w:rsid w:val="00431F94"/>
    <w:rsid w:val="00437FCA"/>
    <w:rsid w:val="00452DF8"/>
    <w:rsid w:val="00473A03"/>
    <w:rsid w:val="00492436"/>
    <w:rsid w:val="004B43E6"/>
    <w:rsid w:val="004C71B6"/>
    <w:rsid w:val="004D3E69"/>
    <w:rsid w:val="004F064D"/>
    <w:rsid w:val="004F6776"/>
    <w:rsid w:val="005051F4"/>
    <w:rsid w:val="00531352"/>
    <w:rsid w:val="00543CAF"/>
    <w:rsid w:val="00545A31"/>
    <w:rsid w:val="005573CD"/>
    <w:rsid w:val="00562A61"/>
    <w:rsid w:val="005631B0"/>
    <w:rsid w:val="00573544"/>
    <w:rsid w:val="005A3787"/>
    <w:rsid w:val="005C3836"/>
    <w:rsid w:val="005E2D68"/>
    <w:rsid w:val="005F1D0C"/>
    <w:rsid w:val="005F2940"/>
    <w:rsid w:val="005F2979"/>
    <w:rsid w:val="006008F9"/>
    <w:rsid w:val="00621553"/>
    <w:rsid w:val="00625B93"/>
    <w:rsid w:val="006453E8"/>
    <w:rsid w:val="006778BA"/>
    <w:rsid w:val="00684B1D"/>
    <w:rsid w:val="006A25C3"/>
    <w:rsid w:val="006A6EA1"/>
    <w:rsid w:val="006C2EA1"/>
    <w:rsid w:val="006D769D"/>
    <w:rsid w:val="006E4740"/>
    <w:rsid w:val="00717BF8"/>
    <w:rsid w:val="00783287"/>
    <w:rsid w:val="007B0759"/>
    <w:rsid w:val="007C346A"/>
    <w:rsid w:val="007D5438"/>
    <w:rsid w:val="007E268C"/>
    <w:rsid w:val="008004FD"/>
    <w:rsid w:val="00812FF4"/>
    <w:rsid w:val="008178E0"/>
    <w:rsid w:val="008362C3"/>
    <w:rsid w:val="00837174"/>
    <w:rsid w:val="008427ED"/>
    <w:rsid w:val="008660E9"/>
    <w:rsid w:val="00883B6A"/>
    <w:rsid w:val="008B51D3"/>
    <w:rsid w:val="008E386C"/>
    <w:rsid w:val="0090081E"/>
    <w:rsid w:val="00902A43"/>
    <w:rsid w:val="009122C6"/>
    <w:rsid w:val="009201CD"/>
    <w:rsid w:val="009217A4"/>
    <w:rsid w:val="00923E7F"/>
    <w:rsid w:val="00930FAB"/>
    <w:rsid w:val="00934026"/>
    <w:rsid w:val="00953D24"/>
    <w:rsid w:val="009914A2"/>
    <w:rsid w:val="0099403D"/>
    <w:rsid w:val="009A172C"/>
    <w:rsid w:val="009A7657"/>
    <w:rsid w:val="009B361B"/>
    <w:rsid w:val="009C670F"/>
    <w:rsid w:val="009D5A75"/>
    <w:rsid w:val="009D74A6"/>
    <w:rsid w:val="00A0346E"/>
    <w:rsid w:val="00A058BB"/>
    <w:rsid w:val="00A20C64"/>
    <w:rsid w:val="00A56403"/>
    <w:rsid w:val="00A759C7"/>
    <w:rsid w:val="00A94947"/>
    <w:rsid w:val="00AB1138"/>
    <w:rsid w:val="00AB7A9F"/>
    <w:rsid w:val="00AB7BEE"/>
    <w:rsid w:val="00AC620D"/>
    <w:rsid w:val="00AE0361"/>
    <w:rsid w:val="00AE64A4"/>
    <w:rsid w:val="00AE7743"/>
    <w:rsid w:val="00B04D7F"/>
    <w:rsid w:val="00B102F8"/>
    <w:rsid w:val="00B27E88"/>
    <w:rsid w:val="00B36699"/>
    <w:rsid w:val="00B70D58"/>
    <w:rsid w:val="00B7592A"/>
    <w:rsid w:val="00B76BEB"/>
    <w:rsid w:val="00C34F14"/>
    <w:rsid w:val="00C42163"/>
    <w:rsid w:val="00C541C0"/>
    <w:rsid w:val="00C70431"/>
    <w:rsid w:val="00C740D4"/>
    <w:rsid w:val="00C84C3E"/>
    <w:rsid w:val="00CA0F9B"/>
    <w:rsid w:val="00CA6894"/>
    <w:rsid w:val="00CA6C1A"/>
    <w:rsid w:val="00CB02D9"/>
    <w:rsid w:val="00CB4FF8"/>
    <w:rsid w:val="00CC1D73"/>
    <w:rsid w:val="00CD4730"/>
    <w:rsid w:val="00CE3CB5"/>
    <w:rsid w:val="00CE59CA"/>
    <w:rsid w:val="00CF1BC0"/>
    <w:rsid w:val="00CF1C90"/>
    <w:rsid w:val="00CF50B8"/>
    <w:rsid w:val="00CF5BEC"/>
    <w:rsid w:val="00D171B8"/>
    <w:rsid w:val="00D44D71"/>
    <w:rsid w:val="00D646E3"/>
    <w:rsid w:val="00D64C16"/>
    <w:rsid w:val="00D655E3"/>
    <w:rsid w:val="00D820C0"/>
    <w:rsid w:val="00D918C2"/>
    <w:rsid w:val="00D93C43"/>
    <w:rsid w:val="00DB3FDF"/>
    <w:rsid w:val="00DB4394"/>
    <w:rsid w:val="00DC143C"/>
    <w:rsid w:val="00DD0335"/>
    <w:rsid w:val="00E214CA"/>
    <w:rsid w:val="00E33051"/>
    <w:rsid w:val="00E34AE6"/>
    <w:rsid w:val="00E4217F"/>
    <w:rsid w:val="00E55835"/>
    <w:rsid w:val="00E64A6C"/>
    <w:rsid w:val="00E66E1B"/>
    <w:rsid w:val="00E71758"/>
    <w:rsid w:val="00E7414E"/>
    <w:rsid w:val="00E771C7"/>
    <w:rsid w:val="00E95A04"/>
    <w:rsid w:val="00E96A62"/>
    <w:rsid w:val="00EA25D3"/>
    <w:rsid w:val="00EC1A01"/>
    <w:rsid w:val="00EC4D90"/>
    <w:rsid w:val="00EC7E37"/>
    <w:rsid w:val="00ED5374"/>
    <w:rsid w:val="00F05CAA"/>
    <w:rsid w:val="00F419DF"/>
    <w:rsid w:val="00F41F26"/>
    <w:rsid w:val="00F4550A"/>
    <w:rsid w:val="00F66533"/>
    <w:rsid w:val="00FB4045"/>
    <w:rsid w:val="00FD1E6B"/>
    <w:rsid w:val="00FD7A18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B480C"/>
  <w15:chartTrackingRefBased/>
  <w15:docId w15:val="{CA5603DA-D82E-46BF-A88F-12758DAF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</w:rPr>
  </w:style>
  <w:style w:type="paragraph" w:styleId="Titre1">
    <w:name w:val="heading 1"/>
    <w:basedOn w:val="Normal"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Comic Sans MS" w:hAnsi="Comic Sans MS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E47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4740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Retraitcorpsdetexte"/>
    <w:autoRedefine/>
    <w:pPr>
      <w:overflowPunct w:val="0"/>
      <w:autoSpaceDE w:val="0"/>
      <w:autoSpaceDN w:val="0"/>
      <w:adjustRightInd w:val="0"/>
      <w:spacing w:after="0"/>
      <w:ind w:left="0"/>
      <w:jc w:val="left"/>
      <w:textAlignment w:val="baseline"/>
    </w:pPr>
    <w:rPr>
      <w:rFonts w:ascii="Comic Sans MS" w:hAnsi="Comic Sans MS"/>
      <w:b/>
      <w:bCs/>
      <w:sz w:val="32"/>
      <w:szCs w:val="32"/>
      <w:u w:val="single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character" w:styleId="Lienhypertexte">
    <w:name w:val="Hyperlink"/>
    <w:uiPriority w:val="99"/>
    <w:unhideWhenUsed/>
    <w:rsid w:val="009C670F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9C670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45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aires.fr/fr/lexique/propriet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otaires.fr/fr/lexique/immeubl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664</Words>
  <Characters>3916</Characters>
  <Application>Microsoft Office Word</Application>
  <DocSecurity>0</DocSecurity>
  <Lines>87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action</vt:lpstr>
    </vt:vector>
  </TitlesOfParts>
  <Company>CPIE des Pays Narbonnais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action</dc:title>
  <dc:subject>aménagement Pissevaches</dc:subject>
  <dc:creator>Alain DINDELEUX</dc:creator>
  <cp:keywords/>
  <dc:description/>
  <cp:lastModifiedBy>Jean-Marie PETIAU</cp:lastModifiedBy>
  <cp:revision>61</cp:revision>
  <cp:lastPrinted>2025-11-01T15:39:00Z</cp:lastPrinted>
  <dcterms:created xsi:type="dcterms:W3CDTF">2025-12-17T12:20:00Z</dcterms:created>
  <dcterms:modified xsi:type="dcterms:W3CDTF">2026-03-09T10:21:00Z</dcterms:modified>
</cp:coreProperties>
</file>