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192B8" w14:textId="3A378021" w:rsidR="00C541C0" w:rsidRPr="00783287" w:rsidRDefault="00CB02D9" w:rsidP="00CB02D9">
      <w:pPr>
        <w:tabs>
          <w:tab w:val="left" w:leader="dot" w:pos="9072"/>
        </w:tabs>
        <w:spacing w:line="360" w:lineRule="auto"/>
      </w:pPr>
      <w:r w:rsidRPr="00783287">
        <w:rPr>
          <w:b/>
          <w:bCs/>
        </w:rPr>
        <w:t>Type d’action</w:t>
      </w:r>
      <w:r w:rsidR="001B62F1" w:rsidRPr="00783287">
        <w:rPr>
          <w:b/>
          <w:bCs/>
        </w:rPr>
        <w:t xml:space="preserve"> : </w:t>
      </w:r>
      <w:r w:rsidR="00242EF2">
        <w:rPr>
          <w:b/>
          <w:bCs/>
        </w:rPr>
        <w:t>AMENAGEMENT</w:t>
      </w:r>
    </w:p>
    <w:p w14:paraId="6A267448" w14:textId="69DF6954" w:rsidR="00C541C0" w:rsidRPr="00783287" w:rsidRDefault="00CB02D9" w:rsidP="00242EF2">
      <w:pPr>
        <w:tabs>
          <w:tab w:val="left" w:leader="dot" w:pos="9072"/>
        </w:tabs>
        <w:spacing w:line="360" w:lineRule="auto"/>
        <w:ind w:right="72"/>
      </w:pPr>
      <w:r w:rsidRPr="00783287">
        <w:rPr>
          <w:b/>
          <w:bCs/>
        </w:rPr>
        <w:t>Axe</w:t>
      </w:r>
      <w:r w:rsidR="00C541C0" w:rsidRPr="00783287">
        <w:rPr>
          <w:b/>
          <w:bCs/>
        </w:rPr>
        <w:t xml:space="preserve"> : </w:t>
      </w:r>
      <w:r w:rsidR="00242EF2" w:rsidRPr="00242EF2">
        <w:rPr>
          <w:rFonts w:ascii="Mistral" w:hAnsi="Mistral"/>
          <w:b/>
          <w:bCs/>
          <w:noProof/>
          <w:color w:val="833C0B"/>
          <w:sz w:val="36"/>
          <w:szCs w:val="36"/>
        </w:rPr>
        <w:t>« Redéploiement équilibré des terroirs nourriciers</w:t>
      </w:r>
      <w:r w:rsidR="00242EF2">
        <w:rPr>
          <w:rFonts w:ascii="Mistral" w:hAnsi="Mistral"/>
          <w:b/>
          <w:bCs/>
          <w:noProof/>
          <w:color w:val="833C0B"/>
          <w:sz w:val="36"/>
          <w:szCs w:val="36"/>
        </w:rPr>
        <w:t> »</w:t>
      </w:r>
    </w:p>
    <w:p w14:paraId="6047ED62" w14:textId="10DD34FF" w:rsidR="000852E0" w:rsidRPr="00407648" w:rsidRDefault="000852E0" w:rsidP="00242EF2">
      <w:pPr>
        <w:tabs>
          <w:tab w:val="left" w:leader="dot" w:pos="9072"/>
        </w:tabs>
        <w:spacing w:line="360" w:lineRule="auto"/>
        <w:ind w:right="72"/>
        <w:rPr>
          <w:b/>
          <w:bCs/>
          <w:sz w:val="20"/>
          <w:szCs w:val="22"/>
        </w:rPr>
      </w:pPr>
      <w:r w:rsidRPr="00407648">
        <w:rPr>
          <w:b/>
          <w:bCs/>
          <w:sz w:val="20"/>
          <w:szCs w:val="22"/>
        </w:rPr>
        <w:t xml:space="preserve">Orientation </w:t>
      </w:r>
      <w:r w:rsidR="00CB02D9" w:rsidRPr="00407648">
        <w:rPr>
          <w:b/>
          <w:bCs/>
          <w:sz w:val="20"/>
          <w:szCs w:val="22"/>
        </w:rPr>
        <w:t>stratégique</w:t>
      </w:r>
      <w:r w:rsidRPr="00407648">
        <w:rPr>
          <w:b/>
          <w:bCs/>
          <w:sz w:val="20"/>
          <w:szCs w:val="22"/>
        </w:rPr>
        <w:t xml:space="preserve"> : </w:t>
      </w:r>
      <w:r w:rsidR="003D5ACE" w:rsidRPr="00407648">
        <w:rPr>
          <w:b/>
          <w:bCs/>
          <w:sz w:val="20"/>
          <w:szCs w:val="22"/>
        </w:rPr>
        <w:t>Appui à l’irrigation </w:t>
      </w:r>
    </w:p>
    <w:p w14:paraId="12593E88" w14:textId="1D43B3C3" w:rsidR="008427ED" w:rsidRPr="00CB02D9" w:rsidRDefault="008E386C" w:rsidP="00F419DF">
      <w:pPr>
        <w:tabs>
          <w:tab w:val="left" w:leader="dot" w:pos="9072"/>
        </w:tabs>
        <w:ind w:right="-2"/>
        <w:rPr>
          <w:i/>
          <w:iCs/>
          <w:sz w:val="24"/>
          <w:szCs w:val="24"/>
        </w:rPr>
      </w:pPr>
      <w:r w:rsidRPr="00CB02D9">
        <w:rPr>
          <w:b/>
          <w:bCs/>
          <w:sz w:val="24"/>
          <w:szCs w:val="24"/>
        </w:rPr>
        <w:t>F</w:t>
      </w:r>
      <w:r w:rsidR="000852E0" w:rsidRPr="00CB02D9">
        <w:rPr>
          <w:b/>
          <w:bCs/>
          <w:sz w:val="24"/>
          <w:szCs w:val="24"/>
        </w:rPr>
        <w:t xml:space="preserve">iche </w:t>
      </w:r>
      <w:r w:rsidR="00D72AFD" w:rsidRPr="00CB02D9">
        <w:rPr>
          <w:b/>
          <w:bCs/>
          <w:sz w:val="24"/>
          <w:szCs w:val="24"/>
        </w:rPr>
        <w:t xml:space="preserve">action </w:t>
      </w:r>
      <w:r w:rsidR="003D5ACE">
        <w:rPr>
          <w:b/>
          <w:bCs/>
          <w:sz w:val="24"/>
          <w:szCs w:val="24"/>
        </w:rPr>
        <w:t>1</w:t>
      </w:r>
      <w:r w:rsidR="00607DE3">
        <w:rPr>
          <w:b/>
          <w:bCs/>
          <w:sz w:val="24"/>
          <w:szCs w:val="24"/>
        </w:rPr>
        <w:t>b</w:t>
      </w:r>
      <w:r w:rsidR="008427ED" w:rsidRPr="00CB02D9">
        <w:rPr>
          <w:b/>
          <w:bCs/>
          <w:sz w:val="24"/>
          <w:szCs w:val="24"/>
        </w:rPr>
        <w:t> :</w:t>
      </w:r>
      <w:r w:rsidR="00A759C7">
        <w:rPr>
          <w:b/>
          <w:bCs/>
          <w:sz w:val="24"/>
          <w:szCs w:val="24"/>
        </w:rPr>
        <w:t xml:space="preserve"> </w:t>
      </w:r>
      <w:r w:rsidR="003D5ACE" w:rsidRPr="004C17EF">
        <w:rPr>
          <w:b/>
          <w:bCs/>
          <w:i/>
          <w:iCs/>
          <w:color w:val="ED7D31" w:themeColor="accent2"/>
          <w:sz w:val="24"/>
          <w:szCs w:val="24"/>
        </w:rPr>
        <w:t xml:space="preserve">garantir les investissements à long terme </w:t>
      </w:r>
      <w:r w:rsidR="00E25C6C" w:rsidRPr="004C17EF">
        <w:rPr>
          <w:b/>
          <w:bCs/>
          <w:i/>
          <w:iCs/>
          <w:color w:val="ED7D31" w:themeColor="accent2"/>
          <w:sz w:val="24"/>
          <w:szCs w:val="24"/>
        </w:rPr>
        <w:t xml:space="preserve">sur </w:t>
      </w:r>
      <w:r w:rsidR="002769EC">
        <w:rPr>
          <w:b/>
          <w:bCs/>
          <w:i/>
          <w:iCs/>
          <w:color w:val="ED7D31" w:themeColor="accent2"/>
          <w:sz w:val="24"/>
          <w:szCs w:val="24"/>
        </w:rPr>
        <w:t xml:space="preserve">le </w:t>
      </w:r>
      <w:r w:rsidR="00607DE3">
        <w:rPr>
          <w:b/>
          <w:bCs/>
          <w:i/>
          <w:iCs/>
          <w:color w:val="ED7D31" w:themeColor="accent2"/>
          <w:sz w:val="24"/>
          <w:szCs w:val="24"/>
        </w:rPr>
        <w:t>Plateau Ste Thérèse</w:t>
      </w:r>
    </w:p>
    <w:p w14:paraId="04C0B0C4" w14:textId="4AEA2F09" w:rsidR="00C541C0" w:rsidRPr="00CB02D9" w:rsidRDefault="00C541C0"/>
    <w:tbl>
      <w:tblPr>
        <w:tblW w:w="93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3563"/>
      </w:tblGrid>
      <w:tr w:rsidR="00A759C7" w:rsidRPr="00FD1545" w14:paraId="0A22D6DE" w14:textId="77777777" w:rsidTr="007C346A">
        <w:trPr>
          <w:trHeight w:val="884"/>
        </w:trPr>
        <w:tc>
          <w:tcPr>
            <w:tcW w:w="9303" w:type="dxa"/>
            <w:gridSpan w:val="2"/>
          </w:tcPr>
          <w:p w14:paraId="70AD6CB5" w14:textId="5C712FC1" w:rsidR="00A759C7" w:rsidRPr="00F468F2" w:rsidRDefault="00783287" w:rsidP="00E5742A">
            <w:pPr>
              <w:spacing w:after="0"/>
              <w:rPr>
                <w:b/>
                <w:bCs/>
                <w:sz w:val="20"/>
                <w:szCs w:val="22"/>
              </w:rPr>
            </w:pPr>
            <w:r w:rsidRPr="00F468F2">
              <w:rPr>
                <w:b/>
                <w:bCs/>
                <w:sz w:val="20"/>
                <w:szCs w:val="22"/>
              </w:rPr>
              <w:t>Motif de l’action</w:t>
            </w:r>
          </w:p>
          <w:p w14:paraId="78B85639" w14:textId="37EB846D" w:rsidR="003B4FD0" w:rsidRPr="00B60058" w:rsidRDefault="00527B4B" w:rsidP="004B7138">
            <w:pPr>
              <w:rPr>
                <w:szCs w:val="18"/>
              </w:rPr>
            </w:pPr>
            <w:r w:rsidRPr="00527B4B">
              <w:rPr>
                <w:szCs w:val="18"/>
              </w:rPr>
              <w:t>Une forte attente concernant l'arrivée de l'irrigation sur le Plateau et la réhabilitation du réseau de Dos d’Ane est remontée lors des rencontres.</w:t>
            </w:r>
          </w:p>
          <w:p w14:paraId="0FC2D61C" w14:textId="2B089ACF" w:rsidR="0068315B" w:rsidRPr="00C468DB" w:rsidRDefault="0068315B" w:rsidP="004B7138">
            <w:pPr>
              <w:rPr>
                <w:szCs w:val="18"/>
              </w:rPr>
            </w:pPr>
            <w:r w:rsidRPr="00C468DB">
              <w:rPr>
                <w:szCs w:val="18"/>
              </w:rPr>
              <w:t xml:space="preserve">Deux terroirs </w:t>
            </w:r>
            <w:r w:rsidR="00C468DB">
              <w:rPr>
                <w:szCs w:val="18"/>
              </w:rPr>
              <w:t xml:space="preserve">sont </w:t>
            </w:r>
            <w:r w:rsidRPr="00C468DB">
              <w:rPr>
                <w:szCs w:val="18"/>
              </w:rPr>
              <w:t>concernés</w:t>
            </w:r>
            <w:r w:rsidR="00C468DB">
              <w:rPr>
                <w:szCs w:val="18"/>
              </w:rPr>
              <w:t> :</w:t>
            </w:r>
            <w:r w:rsidR="00F12D7A">
              <w:rPr>
                <w:szCs w:val="18"/>
              </w:rPr>
              <w:t xml:space="preserve"> </w:t>
            </w:r>
            <w:r w:rsidRPr="00C468DB">
              <w:rPr>
                <w:szCs w:val="18"/>
              </w:rPr>
              <w:t>maraîcher de Dos d’Ane</w:t>
            </w:r>
            <w:r w:rsidR="00F12D7A">
              <w:rPr>
                <w:szCs w:val="18"/>
              </w:rPr>
              <w:t xml:space="preserve"> et </w:t>
            </w:r>
            <w:r w:rsidRPr="00C468DB">
              <w:rPr>
                <w:szCs w:val="18"/>
              </w:rPr>
              <w:t>cannier sur le Plateau Sainte- Thérèse</w:t>
            </w:r>
            <w:r w:rsidR="00607DE3">
              <w:rPr>
                <w:szCs w:val="18"/>
              </w:rPr>
              <w:t>.</w:t>
            </w:r>
          </w:p>
          <w:p w14:paraId="53E30725" w14:textId="6FD02682" w:rsidR="0068315B" w:rsidRPr="004B7138" w:rsidRDefault="00E25C6C" w:rsidP="004B7138">
            <w:pPr>
              <w:rPr>
                <w:b/>
                <w:bCs/>
                <w:szCs w:val="18"/>
              </w:rPr>
            </w:pPr>
            <w:r w:rsidRPr="004B7138">
              <w:rPr>
                <w:b/>
                <w:bCs/>
                <w:szCs w:val="18"/>
              </w:rPr>
              <w:t xml:space="preserve">La présente action porte </w:t>
            </w:r>
            <w:r w:rsidR="004B7138" w:rsidRPr="004B7138">
              <w:rPr>
                <w:b/>
                <w:bCs/>
                <w:szCs w:val="18"/>
              </w:rPr>
              <w:t xml:space="preserve">sur </w:t>
            </w:r>
            <w:r w:rsidR="00607DE3">
              <w:rPr>
                <w:b/>
                <w:bCs/>
                <w:szCs w:val="18"/>
              </w:rPr>
              <w:t>Plateau Ste Thérèse</w:t>
            </w:r>
          </w:p>
          <w:p w14:paraId="4770FB5B" w14:textId="77777777" w:rsidR="008C7531" w:rsidRDefault="00B95D0D" w:rsidP="008C7531">
            <w:pPr>
              <w:autoSpaceDE w:val="0"/>
              <w:autoSpaceDN w:val="0"/>
              <w:adjustRightInd w:val="0"/>
              <w:rPr>
                <w:rFonts w:cs="Times New Roman"/>
                <w:szCs w:val="18"/>
              </w:rPr>
            </w:pPr>
            <w:r w:rsidRPr="008A6A84">
              <w:rPr>
                <w:rFonts w:cs="Times New Roman"/>
                <w:b/>
                <w:i/>
                <w:szCs w:val="18"/>
                <w:u w:val="single"/>
              </w:rPr>
              <w:t xml:space="preserve">Le secteur de </w:t>
            </w:r>
            <w:r w:rsidR="008C7531">
              <w:rPr>
                <w:rFonts w:cs="Times New Roman"/>
                <w:b/>
                <w:i/>
                <w:szCs w:val="18"/>
                <w:u w:val="single"/>
              </w:rPr>
              <w:t>Plateau Ste Thérèse</w:t>
            </w:r>
            <w:r w:rsidRPr="008A6A84">
              <w:rPr>
                <w:rFonts w:cs="Times New Roman"/>
                <w:szCs w:val="18"/>
              </w:rPr>
              <w:t xml:space="preserve"> </w:t>
            </w:r>
          </w:p>
          <w:p w14:paraId="2697A88F" w14:textId="4140A84D" w:rsidR="008C7531" w:rsidRDefault="008F0CB1" w:rsidP="008C7531">
            <w:pPr>
              <w:autoSpaceDE w:val="0"/>
              <w:autoSpaceDN w:val="0"/>
              <w:adjustRightInd w:val="0"/>
              <w:rPr>
                <w:rFonts w:cs="Times New Roman"/>
                <w:szCs w:val="18"/>
              </w:rPr>
            </w:pPr>
            <w:r w:rsidRPr="008F0CB1">
              <w:rPr>
                <w:rFonts w:cs="Times New Roman"/>
                <w:szCs w:val="18"/>
              </w:rPr>
              <w:t>Le plateau</w:t>
            </w:r>
            <w:r>
              <w:rPr>
                <w:rFonts w:cs="Times New Roman"/>
                <w:szCs w:val="18"/>
              </w:rPr>
              <w:t xml:space="preserve"> Ste Thérèse</w:t>
            </w:r>
            <w:r w:rsidRPr="008F0CB1">
              <w:rPr>
                <w:rFonts w:cs="Times New Roman"/>
                <w:szCs w:val="18"/>
              </w:rPr>
              <w:t xml:space="preserve"> est aujourd’hui essentiellement cannier et ne dispose pas d’eau brute pour l’irrigation. </w:t>
            </w:r>
            <w:r w:rsidR="008E5B8B">
              <w:rPr>
                <w:rFonts w:cs="Times New Roman"/>
                <w:color w:val="EE0000"/>
                <w:szCs w:val="18"/>
              </w:rPr>
              <w:t xml:space="preserve">La superficie du Plateau est d’environ 130 ha dont </w:t>
            </w:r>
            <w:r w:rsidR="00A931E5">
              <w:rPr>
                <w:rFonts w:cs="Times New Roman"/>
                <w:color w:val="EE0000"/>
                <w:szCs w:val="18"/>
              </w:rPr>
              <w:t>44 ha en Canne et 30 ha en friche</w:t>
            </w:r>
            <w:r w:rsidR="0019616E">
              <w:rPr>
                <w:rStyle w:val="Appelnotedebasdep"/>
                <w:rFonts w:cs="Times New Roman"/>
                <w:color w:val="EE0000"/>
                <w:szCs w:val="18"/>
              </w:rPr>
              <w:footnoteReference w:id="1"/>
            </w:r>
            <w:r w:rsidR="00A931E5">
              <w:rPr>
                <w:rFonts w:cs="Times New Roman"/>
                <w:color w:val="EE0000"/>
                <w:szCs w:val="18"/>
              </w:rPr>
              <w:t>.</w:t>
            </w:r>
            <w:r w:rsidR="008E5B8B">
              <w:rPr>
                <w:rFonts w:cs="Times New Roman"/>
                <w:color w:val="EE0000"/>
                <w:szCs w:val="18"/>
              </w:rPr>
              <w:t xml:space="preserve"> </w:t>
            </w:r>
            <w:r w:rsidRPr="008F0CB1">
              <w:rPr>
                <w:rFonts w:cs="Times New Roman"/>
                <w:szCs w:val="18"/>
              </w:rPr>
              <w:t xml:space="preserve">Dans le contexte agricole actuel, la diversification des cultures devient </w:t>
            </w:r>
            <w:r w:rsidR="00586C92">
              <w:rPr>
                <w:rFonts w:cs="Times New Roman"/>
                <w:color w:val="EE0000"/>
                <w:szCs w:val="18"/>
              </w:rPr>
              <w:t xml:space="preserve">donc </w:t>
            </w:r>
            <w:r w:rsidRPr="008F0CB1">
              <w:rPr>
                <w:rFonts w:cs="Times New Roman"/>
                <w:szCs w:val="18"/>
              </w:rPr>
              <w:t>un enjeu stratégique. L’apport d’eau brute sur ces parcelles permettant cette adaptabilité est donc un enjeu pour la préservat</w:t>
            </w:r>
            <w:r>
              <w:rPr>
                <w:rFonts w:cs="Times New Roman"/>
                <w:szCs w:val="18"/>
              </w:rPr>
              <w:t>ion des terres agricoles sur ce secteur.</w:t>
            </w:r>
          </w:p>
          <w:p w14:paraId="4C94F90A" w14:textId="2394C1DF" w:rsidR="00431F94" w:rsidRPr="00FD1545" w:rsidRDefault="00B95D0D" w:rsidP="008F0CB1">
            <w:pPr>
              <w:autoSpaceDE w:val="0"/>
              <w:autoSpaceDN w:val="0"/>
              <w:adjustRightInd w:val="0"/>
              <w:rPr>
                <w:rFonts w:cs="TimesNewRomanPSMT"/>
                <w:sz w:val="24"/>
                <w:szCs w:val="24"/>
              </w:rPr>
            </w:pPr>
            <w:r w:rsidRPr="008A6A84">
              <w:rPr>
                <w:rFonts w:cs="Times New Roman"/>
                <w:szCs w:val="18"/>
              </w:rPr>
              <w:t xml:space="preserve">L’action proposée vise ainsi à </w:t>
            </w:r>
            <w:r w:rsidR="008F0CB1">
              <w:rPr>
                <w:rFonts w:cs="Times New Roman"/>
                <w:szCs w:val="18"/>
              </w:rPr>
              <w:t>développer et à sécuriser</w:t>
            </w:r>
            <w:r w:rsidRPr="008A6A84">
              <w:rPr>
                <w:rFonts w:cs="Times New Roman"/>
                <w:szCs w:val="18"/>
              </w:rPr>
              <w:t xml:space="preserve"> l’approvisionnement en eau d’irrigation du plateau </w:t>
            </w:r>
            <w:r w:rsidR="008C7531">
              <w:rPr>
                <w:rFonts w:cs="Times New Roman"/>
                <w:szCs w:val="18"/>
              </w:rPr>
              <w:t>Ste Thérèse</w:t>
            </w:r>
            <w:r w:rsidRPr="008A6A84">
              <w:rPr>
                <w:rFonts w:cs="Times New Roman"/>
                <w:szCs w:val="18"/>
              </w:rPr>
              <w:t xml:space="preserve">, afin de soutenir la pérennité et le développement de </w:t>
            </w:r>
            <w:r w:rsidR="008C7531">
              <w:rPr>
                <w:rFonts w:cs="Times New Roman"/>
                <w:szCs w:val="18"/>
              </w:rPr>
              <w:t>la diversification agricole sur ce secteur.</w:t>
            </w:r>
            <w:r w:rsidRPr="008A6A84">
              <w:rPr>
                <w:rFonts w:cs="Times New Roman"/>
                <w:szCs w:val="18"/>
              </w:rPr>
              <w:t xml:space="preserve"> </w:t>
            </w:r>
          </w:p>
        </w:tc>
      </w:tr>
      <w:tr w:rsidR="00A759C7" w:rsidRPr="00FD1545" w14:paraId="0C9C36D4" w14:textId="77777777" w:rsidTr="008F0CB1">
        <w:trPr>
          <w:trHeight w:val="3364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FC02" w14:textId="1383C922" w:rsidR="00A759C7" w:rsidRPr="001A7848" w:rsidRDefault="00A759C7" w:rsidP="00AF35BD">
            <w:pPr>
              <w:spacing w:after="0"/>
              <w:rPr>
                <w:b/>
                <w:bCs/>
                <w:sz w:val="20"/>
                <w:szCs w:val="22"/>
              </w:rPr>
            </w:pPr>
            <w:r w:rsidRPr="001A7848">
              <w:rPr>
                <w:b/>
                <w:bCs/>
                <w:sz w:val="20"/>
                <w:szCs w:val="22"/>
              </w:rPr>
              <w:t>Localisation</w:t>
            </w:r>
          </w:p>
          <w:p w14:paraId="39E0AC77" w14:textId="77777777" w:rsidR="008C7531" w:rsidRPr="001A7848" w:rsidRDefault="008C7531" w:rsidP="00AF35BD">
            <w:pPr>
              <w:spacing w:after="0"/>
              <w:rPr>
                <w:b/>
                <w:bCs/>
                <w:sz w:val="20"/>
                <w:szCs w:val="22"/>
              </w:rPr>
            </w:pPr>
          </w:p>
          <w:p w14:paraId="61984FB8" w14:textId="0CAEE96B" w:rsidR="002769EC" w:rsidRPr="001A7848" w:rsidRDefault="008F0CB1" w:rsidP="002769EC">
            <w:pPr>
              <w:jc w:val="center"/>
            </w:pPr>
            <w:r w:rsidRPr="001A7848">
              <w:rPr>
                <w:noProof/>
              </w:rPr>
              <w:drawing>
                <wp:inline distT="0" distB="0" distL="0" distR="0" wp14:anchorId="0A0ADDE7" wp14:editId="7F827456">
                  <wp:extent cx="3465765" cy="2274409"/>
                  <wp:effectExtent l="0" t="0" r="190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/>
                          <a:srcRect l="22112" t="11568" r="13141" b="12853"/>
                          <a:stretch/>
                        </pic:blipFill>
                        <pic:spPr bwMode="auto">
                          <a:xfrm>
                            <a:off x="0" y="0"/>
                            <a:ext cx="3476366" cy="2281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2C4B" w14:textId="77777777" w:rsidR="00783287" w:rsidRPr="001A7848" w:rsidRDefault="00783287" w:rsidP="002769EC">
            <w:pPr>
              <w:spacing w:after="0" w:line="360" w:lineRule="auto"/>
              <w:rPr>
                <w:b/>
                <w:bCs/>
                <w:sz w:val="20"/>
                <w:szCs w:val="22"/>
              </w:rPr>
            </w:pPr>
            <w:r w:rsidRPr="001A7848">
              <w:rPr>
                <w:b/>
                <w:bCs/>
                <w:sz w:val="20"/>
                <w:szCs w:val="22"/>
              </w:rPr>
              <w:t>Description de l’action</w:t>
            </w:r>
          </w:p>
          <w:p w14:paraId="10DA212B" w14:textId="06352E70" w:rsidR="00C65562" w:rsidRPr="001A7848" w:rsidRDefault="00C65562" w:rsidP="002769EC">
            <w:pPr>
              <w:pStyle w:val="Listepuces"/>
              <w:numPr>
                <w:ilvl w:val="0"/>
                <w:numId w:val="0"/>
              </w:numPr>
              <w:spacing w:after="0" w:line="360" w:lineRule="auto"/>
              <w:contextualSpacing w:val="0"/>
            </w:pPr>
            <w:r w:rsidRPr="001A7848">
              <w:t>Mise en place d’un réseau d'irrigation en eau brute pour alimenter le plateau agricole de Ste Thérèse pour permettre une adaptabilité pour ces terres agricoles essentiellement cannière</w:t>
            </w:r>
            <w:r w:rsidR="002769EC" w:rsidRPr="001A7848">
              <w:t> :</w:t>
            </w:r>
          </w:p>
          <w:p w14:paraId="2D29AA7F" w14:textId="45B2A92D" w:rsidR="00C65562" w:rsidRPr="001A7848" w:rsidRDefault="00C65562" w:rsidP="002769EC">
            <w:pPr>
              <w:pStyle w:val="Listepuces"/>
              <w:spacing w:after="0" w:line="360" w:lineRule="auto"/>
              <w:contextualSpacing w:val="0"/>
            </w:pPr>
            <w:r w:rsidRPr="001A7848">
              <w:t>Construction de 3 stations de pompage (à côté de l’usine de potabilisation de Pichette, des réservoirs de Ste Thérèse, et de la future retenue collinaire)</w:t>
            </w:r>
            <w:r w:rsidR="002769EC" w:rsidRPr="001A7848">
              <w:t>.</w:t>
            </w:r>
          </w:p>
          <w:p w14:paraId="3E180E7F" w14:textId="77777777" w:rsidR="00C65562" w:rsidRPr="001A7848" w:rsidRDefault="00C65562" w:rsidP="002769EC">
            <w:pPr>
              <w:pStyle w:val="Listepuces"/>
              <w:spacing w:after="0" w:line="360" w:lineRule="auto"/>
              <w:contextualSpacing w:val="0"/>
            </w:pPr>
            <w:r w:rsidRPr="001A7848">
              <w:t>Connexion sur des canalisations existantes et pose de nouvelles canalisations Ø150mm en fonte</w:t>
            </w:r>
          </w:p>
          <w:p w14:paraId="576002BC" w14:textId="72110E31" w:rsidR="00C65562" w:rsidRPr="001A7848" w:rsidRDefault="00C65562" w:rsidP="002769EC">
            <w:pPr>
              <w:pStyle w:val="Listepuces"/>
              <w:spacing w:after="0" w:line="360" w:lineRule="auto"/>
              <w:contextualSpacing w:val="0"/>
            </w:pPr>
            <w:r w:rsidRPr="001A7848">
              <w:t>Pose d’antennes d’irrigation Ø100mm en fonte et branchements et reprise d’une canalisation d’AEP pour le refoulement au droit des parcelles</w:t>
            </w:r>
            <w:r w:rsidR="002769EC" w:rsidRPr="001A7848">
              <w:t>.</w:t>
            </w:r>
          </w:p>
          <w:p w14:paraId="0D704595" w14:textId="77777777" w:rsidR="00C65562" w:rsidRPr="001A7848" w:rsidRDefault="00C65562" w:rsidP="002769EC">
            <w:pPr>
              <w:pStyle w:val="Paragraphedeliste"/>
              <w:spacing w:after="0" w:line="360" w:lineRule="auto"/>
              <w:contextualSpacing w:val="0"/>
              <w:rPr>
                <w:sz w:val="4"/>
              </w:rPr>
            </w:pPr>
          </w:p>
          <w:p w14:paraId="6A424D4B" w14:textId="135A6EC1" w:rsidR="003C40C4" w:rsidRPr="001A7848" w:rsidRDefault="00C65562" w:rsidP="002769EC">
            <w:pPr>
              <w:pStyle w:val="Listepuces"/>
              <w:spacing w:after="0" w:line="360" w:lineRule="auto"/>
              <w:ind w:left="357" w:hanging="357"/>
              <w:contextualSpacing w:val="0"/>
            </w:pPr>
            <w:r w:rsidRPr="001A7848">
              <w:t>Réalisation d’une retenue collinaire de 1 000 m3</w:t>
            </w:r>
            <w:r w:rsidR="002769EC" w:rsidRPr="001A7848">
              <w:t>.</w:t>
            </w:r>
          </w:p>
        </w:tc>
      </w:tr>
    </w:tbl>
    <w:p w14:paraId="5EDA67B8" w14:textId="20E2B843" w:rsidR="002769EC" w:rsidRDefault="002769EC">
      <w:r>
        <w:br w:type="page"/>
      </w:r>
    </w:p>
    <w:tbl>
      <w:tblPr>
        <w:tblW w:w="93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2569"/>
        <w:gridCol w:w="2407"/>
        <w:gridCol w:w="1918"/>
      </w:tblGrid>
      <w:tr w:rsidR="00C541C0" w:rsidRPr="00FD1545" w14:paraId="7F0587BC" w14:textId="77777777" w:rsidTr="00450271">
        <w:tc>
          <w:tcPr>
            <w:tcW w:w="9303" w:type="dxa"/>
            <w:gridSpan w:val="4"/>
            <w:tcBorders>
              <w:top w:val="single" w:sz="8" w:space="0" w:color="auto"/>
              <w:bottom w:val="single" w:sz="4" w:space="0" w:color="auto"/>
            </w:tcBorders>
          </w:tcPr>
          <w:p w14:paraId="5FF00ACD" w14:textId="3E919F34" w:rsidR="00C541C0" w:rsidRPr="00C65562" w:rsidRDefault="00783287" w:rsidP="00BF5628">
            <w:pPr>
              <w:spacing w:after="0" w:line="360" w:lineRule="auto"/>
              <w:rPr>
                <w:b/>
                <w:bCs/>
                <w:szCs w:val="18"/>
              </w:rPr>
            </w:pPr>
            <w:r w:rsidRPr="00C65562">
              <w:rPr>
                <w:b/>
                <w:bCs/>
                <w:szCs w:val="18"/>
              </w:rPr>
              <w:lastRenderedPageBreak/>
              <w:t>Action opérationnelle</w:t>
            </w:r>
            <w:r w:rsidR="002769EC">
              <w:rPr>
                <w:b/>
                <w:bCs/>
                <w:szCs w:val="18"/>
              </w:rPr>
              <w:t> : s</w:t>
            </w:r>
            <w:r w:rsidR="002769EC" w:rsidRPr="002769EC">
              <w:rPr>
                <w:b/>
                <w:bCs/>
                <w:szCs w:val="18"/>
              </w:rPr>
              <w:t>'assurer de la pérennité des équipements réalisés</w:t>
            </w:r>
          </w:p>
          <w:p w14:paraId="26705CCD" w14:textId="68CC1B97" w:rsidR="00C65562" w:rsidRPr="00C65562" w:rsidRDefault="00C65562" w:rsidP="002769EC">
            <w:pPr>
              <w:shd w:val="clear" w:color="auto" w:fill="FDFDFD"/>
              <w:spacing w:after="0" w:line="360" w:lineRule="auto"/>
              <w:jc w:val="left"/>
              <w:rPr>
                <w:color w:val="000000"/>
                <w:szCs w:val="24"/>
              </w:rPr>
            </w:pPr>
            <w:r w:rsidRPr="00C65562">
              <w:rPr>
                <w:color w:val="000000"/>
                <w:szCs w:val="24"/>
                <w:u w:val="single"/>
              </w:rPr>
              <w:t xml:space="preserve">Actions engagées : </w:t>
            </w:r>
          </w:p>
          <w:p w14:paraId="3FA4E463" w14:textId="77777777" w:rsidR="00C65562" w:rsidRPr="002769EC" w:rsidRDefault="00C65562" w:rsidP="002769EC">
            <w:pPr>
              <w:pStyle w:val="Paragraphedeliste"/>
              <w:numPr>
                <w:ilvl w:val="0"/>
                <w:numId w:val="14"/>
              </w:numPr>
              <w:shd w:val="clear" w:color="auto" w:fill="FDFDFD"/>
              <w:spacing w:after="0" w:line="360" w:lineRule="auto"/>
              <w:ind w:left="284" w:hanging="295"/>
              <w:contextualSpacing w:val="0"/>
              <w:jc w:val="left"/>
              <w:rPr>
                <w:color w:val="000000"/>
                <w:szCs w:val="24"/>
              </w:rPr>
            </w:pPr>
            <w:r w:rsidRPr="002769EC">
              <w:rPr>
                <w:color w:val="000000"/>
                <w:szCs w:val="24"/>
              </w:rPr>
              <w:t>Etude de faisabilité (2015)</w:t>
            </w:r>
          </w:p>
          <w:p w14:paraId="33DA817B" w14:textId="77777777" w:rsidR="00C65562" w:rsidRPr="002769EC" w:rsidRDefault="00C65562" w:rsidP="002769EC">
            <w:pPr>
              <w:pStyle w:val="Paragraphedeliste"/>
              <w:numPr>
                <w:ilvl w:val="0"/>
                <w:numId w:val="14"/>
              </w:numPr>
              <w:shd w:val="clear" w:color="auto" w:fill="FDFDFD"/>
              <w:spacing w:after="0" w:line="360" w:lineRule="auto"/>
              <w:ind w:left="284" w:hanging="295"/>
              <w:contextualSpacing w:val="0"/>
              <w:jc w:val="left"/>
              <w:rPr>
                <w:color w:val="000000"/>
                <w:szCs w:val="24"/>
              </w:rPr>
            </w:pPr>
            <w:r w:rsidRPr="002769EC">
              <w:rPr>
                <w:color w:val="000000"/>
                <w:szCs w:val="24"/>
              </w:rPr>
              <w:t>Travaux pose canalisation irrigation (2018)</w:t>
            </w:r>
          </w:p>
          <w:p w14:paraId="60A62B84" w14:textId="77777777" w:rsidR="00C65562" w:rsidRPr="002769EC" w:rsidRDefault="00C65562" w:rsidP="002769EC">
            <w:pPr>
              <w:pStyle w:val="Paragraphedeliste"/>
              <w:numPr>
                <w:ilvl w:val="0"/>
                <w:numId w:val="14"/>
              </w:numPr>
              <w:shd w:val="clear" w:color="auto" w:fill="FDFDFD"/>
              <w:spacing w:after="0" w:line="360" w:lineRule="auto"/>
              <w:ind w:left="284" w:hanging="295"/>
              <w:contextualSpacing w:val="0"/>
              <w:jc w:val="left"/>
              <w:rPr>
                <w:color w:val="000000"/>
                <w:szCs w:val="24"/>
              </w:rPr>
            </w:pPr>
            <w:r w:rsidRPr="002769EC">
              <w:rPr>
                <w:color w:val="000000"/>
                <w:szCs w:val="24"/>
              </w:rPr>
              <w:t>Levés topographiques (2019-2020 et 2024)</w:t>
            </w:r>
          </w:p>
          <w:p w14:paraId="61E04D01" w14:textId="77777777" w:rsidR="00C65562" w:rsidRPr="002769EC" w:rsidRDefault="00C65562" w:rsidP="002769EC">
            <w:pPr>
              <w:pStyle w:val="Paragraphedeliste"/>
              <w:numPr>
                <w:ilvl w:val="0"/>
                <w:numId w:val="14"/>
              </w:numPr>
              <w:shd w:val="clear" w:color="auto" w:fill="FDFDFD"/>
              <w:spacing w:after="0" w:line="360" w:lineRule="auto"/>
              <w:ind w:left="284" w:hanging="295"/>
              <w:contextualSpacing w:val="0"/>
              <w:jc w:val="left"/>
              <w:rPr>
                <w:color w:val="000000"/>
                <w:szCs w:val="24"/>
              </w:rPr>
            </w:pPr>
            <w:r w:rsidRPr="002769EC">
              <w:rPr>
                <w:color w:val="000000"/>
                <w:szCs w:val="24"/>
              </w:rPr>
              <w:t>Etudes géotechniques G1 et G2 AVP de la station de pompage de Pichette et de la retenue collinaire (2022)</w:t>
            </w:r>
          </w:p>
          <w:p w14:paraId="74F70856" w14:textId="770F0222" w:rsidR="00C65562" w:rsidRPr="002769EC" w:rsidRDefault="00C65562" w:rsidP="002769EC">
            <w:pPr>
              <w:pStyle w:val="Paragraphedeliste"/>
              <w:numPr>
                <w:ilvl w:val="0"/>
                <w:numId w:val="14"/>
              </w:numPr>
              <w:shd w:val="clear" w:color="auto" w:fill="FDFDFD"/>
              <w:spacing w:after="0" w:line="360" w:lineRule="auto"/>
              <w:ind w:left="284" w:hanging="295"/>
              <w:contextualSpacing w:val="0"/>
              <w:jc w:val="left"/>
              <w:rPr>
                <w:color w:val="000000"/>
                <w:szCs w:val="24"/>
              </w:rPr>
            </w:pPr>
            <w:r w:rsidRPr="002769EC">
              <w:rPr>
                <w:color w:val="000000"/>
                <w:szCs w:val="24"/>
              </w:rPr>
              <w:t>Etudes de conception de maîtrise d'œuvre AVP, PRO, DCE (2017-2025)</w:t>
            </w:r>
          </w:p>
          <w:p w14:paraId="4407B770" w14:textId="77777777" w:rsidR="00C65562" w:rsidRPr="002769EC" w:rsidRDefault="00C65562" w:rsidP="002769EC">
            <w:pPr>
              <w:pStyle w:val="Paragraphedeliste"/>
              <w:numPr>
                <w:ilvl w:val="0"/>
                <w:numId w:val="14"/>
              </w:numPr>
              <w:shd w:val="clear" w:color="auto" w:fill="FDFDFD"/>
              <w:spacing w:after="0" w:line="360" w:lineRule="auto"/>
              <w:ind w:left="284" w:hanging="295"/>
              <w:contextualSpacing w:val="0"/>
              <w:jc w:val="left"/>
              <w:rPr>
                <w:color w:val="000000"/>
                <w:szCs w:val="24"/>
              </w:rPr>
            </w:pPr>
            <w:r w:rsidRPr="002769EC">
              <w:rPr>
                <w:color w:val="000000"/>
                <w:szCs w:val="24"/>
              </w:rPr>
              <w:t>Permis de construire des deux stations de pompage de Pichette et de Ste Thérèse (2023)</w:t>
            </w:r>
          </w:p>
          <w:p w14:paraId="7715289D" w14:textId="77777777" w:rsidR="00C65562" w:rsidRPr="002769EC" w:rsidRDefault="00C65562" w:rsidP="002769EC">
            <w:pPr>
              <w:pStyle w:val="Paragraphedeliste"/>
              <w:numPr>
                <w:ilvl w:val="0"/>
                <w:numId w:val="14"/>
              </w:numPr>
              <w:shd w:val="clear" w:color="auto" w:fill="FDFDFD"/>
              <w:spacing w:after="0" w:line="360" w:lineRule="auto"/>
              <w:ind w:left="284" w:hanging="295"/>
              <w:contextualSpacing w:val="0"/>
              <w:jc w:val="left"/>
              <w:rPr>
                <w:color w:val="000000"/>
                <w:szCs w:val="24"/>
              </w:rPr>
            </w:pPr>
            <w:r w:rsidRPr="002769EC">
              <w:rPr>
                <w:color w:val="000000"/>
                <w:szCs w:val="24"/>
              </w:rPr>
              <w:t>Etudes SIDELEC pour le raccordement/renforcement électrique deux stations de pompage de Pichette et de Ste Thérèse (2025)</w:t>
            </w:r>
          </w:p>
          <w:p w14:paraId="01C40294" w14:textId="5244512B" w:rsidR="00C65562" w:rsidRPr="002769EC" w:rsidRDefault="00C65562" w:rsidP="002769EC">
            <w:pPr>
              <w:pStyle w:val="Paragraphedeliste"/>
              <w:numPr>
                <w:ilvl w:val="0"/>
                <w:numId w:val="14"/>
              </w:numPr>
              <w:shd w:val="clear" w:color="auto" w:fill="FDFDFD"/>
              <w:spacing w:after="0" w:line="360" w:lineRule="auto"/>
              <w:ind w:left="284" w:hanging="295"/>
              <w:contextualSpacing w:val="0"/>
              <w:jc w:val="left"/>
              <w:rPr>
                <w:color w:val="000000"/>
                <w:szCs w:val="24"/>
              </w:rPr>
            </w:pPr>
            <w:r w:rsidRPr="002769EC">
              <w:rPr>
                <w:color w:val="000000"/>
                <w:szCs w:val="24"/>
              </w:rPr>
              <w:t>Pose de canalisations dans l'enceinte de la station de potabilisation de Pichette entre la future station de pompage et la clôture amont de l'unité de traitement de l’eau potable (2025)</w:t>
            </w:r>
          </w:p>
          <w:p w14:paraId="4CDD0A7B" w14:textId="08B857C2" w:rsidR="00C65562" w:rsidRPr="00C65562" w:rsidRDefault="002769EC" w:rsidP="002769EC">
            <w:pPr>
              <w:shd w:val="clear" w:color="auto" w:fill="FDFDFD"/>
              <w:spacing w:after="0" w:line="360" w:lineRule="auto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u w:val="single"/>
              </w:rPr>
              <w:t>O</w:t>
            </w:r>
            <w:r w:rsidR="00C65562" w:rsidRPr="00C65562">
              <w:rPr>
                <w:color w:val="000000"/>
                <w:szCs w:val="24"/>
                <w:u w:val="single"/>
              </w:rPr>
              <w:t>pérations à venir :</w:t>
            </w:r>
          </w:p>
          <w:p w14:paraId="56E7E175" w14:textId="77777777" w:rsidR="00C65562" w:rsidRPr="00C65562" w:rsidRDefault="00C65562" w:rsidP="002769EC">
            <w:pPr>
              <w:pStyle w:val="Paragraphedeliste"/>
              <w:numPr>
                <w:ilvl w:val="0"/>
                <w:numId w:val="14"/>
              </w:numPr>
              <w:shd w:val="clear" w:color="auto" w:fill="FDFDFD"/>
              <w:spacing w:after="0" w:line="360" w:lineRule="auto"/>
              <w:ind w:left="284" w:hanging="295"/>
              <w:contextualSpacing w:val="0"/>
              <w:jc w:val="left"/>
              <w:rPr>
                <w:color w:val="000000"/>
                <w:szCs w:val="24"/>
              </w:rPr>
            </w:pPr>
            <w:r w:rsidRPr="00C65562">
              <w:rPr>
                <w:color w:val="000000"/>
                <w:szCs w:val="24"/>
              </w:rPr>
              <w:t>Mise à jour des études de conception dont études géotechniques G2 PRO</w:t>
            </w:r>
          </w:p>
          <w:p w14:paraId="18C11801" w14:textId="77777777" w:rsidR="00C65562" w:rsidRPr="00C65562" w:rsidRDefault="00C65562" w:rsidP="002769EC">
            <w:pPr>
              <w:pStyle w:val="Paragraphedeliste"/>
              <w:numPr>
                <w:ilvl w:val="0"/>
                <w:numId w:val="14"/>
              </w:numPr>
              <w:shd w:val="clear" w:color="auto" w:fill="FDFDFD"/>
              <w:spacing w:after="0" w:line="360" w:lineRule="auto"/>
              <w:ind w:left="284" w:hanging="295"/>
              <w:contextualSpacing w:val="0"/>
              <w:jc w:val="left"/>
              <w:rPr>
                <w:color w:val="000000"/>
                <w:szCs w:val="24"/>
              </w:rPr>
            </w:pPr>
            <w:r w:rsidRPr="00C65562">
              <w:rPr>
                <w:color w:val="000000"/>
                <w:szCs w:val="24"/>
              </w:rPr>
              <w:t>Autorisation de raccordement et de prélèvement d'eau brute de l'ILO</w:t>
            </w:r>
          </w:p>
          <w:p w14:paraId="42C29151" w14:textId="77777777" w:rsidR="00C65562" w:rsidRPr="00C65562" w:rsidRDefault="00C65562" w:rsidP="002769EC">
            <w:pPr>
              <w:pStyle w:val="Paragraphedeliste"/>
              <w:numPr>
                <w:ilvl w:val="0"/>
                <w:numId w:val="14"/>
              </w:numPr>
              <w:shd w:val="clear" w:color="auto" w:fill="FDFDFD"/>
              <w:spacing w:after="0" w:line="360" w:lineRule="auto"/>
              <w:ind w:left="284" w:hanging="295"/>
              <w:contextualSpacing w:val="0"/>
              <w:jc w:val="left"/>
              <w:rPr>
                <w:color w:val="000000"/>
                <w:szCs w:val="24"/>
              </w:rPr>
            </w:pPr>
            <w:r w:rsidRPr="00C65562">
              <w:rPr>
                <w:color w:val="000000"/>
                <w:szCs w:val="24"/>
              </w:rPr>
              <w:t>Demande de prorogation des permis de construire des deux stations de pompage de Pichette et de Ste Thérèse</w:t>
            </w:r>
          </w:p>
          <w:p w14:paraId="3D4D97AF" w14:textId="77777777" w:rsidR="00C65562" w:rsidRPr="00C65562" w:rsidRDefault="00C65562" w:rsidP="002769EC">
            <w:pPr>
              <w:pStyle w:val="Paragraphedeliste"/>
              <w:numPr>
                <w:ilvl w:val="0"/>
                <w:numId w:val="14"/>
              </w:numPr>
              <w:shd w:val="clear" w:color="auto" w:fill="FDFDFD"/>
              <w:spacing w:after="0" w:line="360" w:lineRule="auto"/>
              <w:ind w:left="284" w:hanging="295"/>
              <w:contextualSpacing w:val="0"/>
              <w:jc w:val="left"/>
              <w:rPr>
                <w:color w:val="000000"/>
                <w:szCs w:val="24"/>
              </w:rPr>
            </w:pPr>
            <w:r w:rsidRPr="00C65562">
              <w:rPr>
                <w:color w:val="000000"/>
                <w:szCs w:val="24"/>
              </w:rPr>
              <w:t>Déclaration préalable pour la station de pompage de la retenue collinaire</w:t>
            </w:r>
          </w:p>
          <w:p w14:paraId="64C0E472" w14:textId="77777777" w:rsidR="00C65562" w:rsidRPr="00C65562" w:rsidRDefault="00C65562" w:rsidP="002769EC">
            <w:pPr>
              <w:pStyle w:val="Paragraphedeliste"/>
              <w:numPr>
                <w:ilvl w:val="0"/>
                <w:numId w:val="14"/>
              </w:numPr>
              <w:shd w:val="clear" w:color="auto" w:fill="FDFDFD"/>
              <w:spacing w:after="0" w:line="360" w:lineRule="auto"/>
              <w:ind w:left="284" w:hanging="295"/>
              <w:contextualSpacing w:val="0"/>
              <w:jc w:val="left"/>
              <w:rPr>
                <w:color w:val="000000"/>
                <w:szCs w:val="24"/>
              </w:rPr>
            </w:pPr>
            <w:r w:rsidRPr="00C65562">
              <w:rPr>
                <w:color w:val="000000"/>
                <w:szCs w:val="24"/>
              </w:rPr>
              <w:t>Autorisations de travaux à renouveler avec les propriétaires fonciers</w:t>
            </w:r>
          </w:p>
          <w:p w14:paraId="5708DB61" w14:textId="77777777" w:rsidR="00C65562" w:rsidRPr="00C65562" w:rsidRDefault="00C65562" w:rsidP="002769EC">
            <w:pPr>
              <w:pStyle w:val="Paragraphedeliste"/>
              <w:numPr>
                <w:ilvl w:val="0"/>
                <w:numId w:val="14"/>
              </w:numPr>
              <w:shd w:val="clear" w:color="auto" w:fill="FDFDFD"/>
              <w:spacing w:after="0" w:line="360" w:lineRule="auto"/>
              <w:ind w:left="284" w:hanging="295"/>
              <w:contextualSpacing w:val="0"/>
              <w:jc w:val="left"/>
              <w:rPr>
                <w:color w:val="000000"/>
                <w:szCs w:val="24"/>
              </w:rPr>
            </w:pPr>
            <w:r w:rsidRPr="00C65562">
              <w:rPr>
                <w:color w:val="000000"/>
                <w:szCs w:val="24"/>
              </w:rPr>
              <w:t>Contrôle de l'état des canalisations déjà posées antérieurement</w:t>
            </w:r>
          </w:p>
          <w:p w14:paraId="09D4FCA5" w14:textId="77777777" w:rsidR="00C65562" w:rsidRPr="00C65562" w:rsidRDefault="00C65562" w:rsidP="002769EC">
            <w:pPr>
              <w:pStyle w:val="Paragraphedeliste"/>
              <w:numPr>
                <w:ilvl w:val="0"/>
                <w:numId w:val="14"/>
              </w:numPr>
              <w:shd w:val="clear" w:color="auto" w:fill="FDFDFD"/>
              <w:spacing w:after="0" w:line="360" w:lineRule="auto"/>
              <w:ind w:left="284" w:hanging="295"/>
              <w:contextualSpacing w:val="0"/>
              <w:jc w:val="left"/>
              <w:rPr>
                <w:color w:val="000000"/>
                <w:szCs w:val="24"/>
              </w:rPr>
            </w:pPr>
            <w:r w:rsidRPr="00C65562">
              <w:rPr>
                <w:color w:val="000000"/>
                <w:szCs w:val="24"/>
              </w:rPr>
              <w:t>Demandes de financement</w:t>
            </w:r>
          </w:p>
          <w:p w14:paraId="4AED08B4" w14:textId="77777777" w:rsidR="00C65562" w:rsidRPr="00C65562" w:rsidRDefault="00C65562" w:rsidP="002769EC">
            <w:pPr>
              <w:pStyle w:val="Paragraphedeliste"/>
              <w:numPr>
                <w:ilvl w:val="0"/>
                <w:numId w:val="14"/>
              </w:numPr>
              <w:shd w:val="clear" w:color="auto" w:fill="FDFDFD"/>
              <w:spacing w:after="0" w:line="360" w:lineRule="auto"/>
              <w:ind w:left="284" w:hanging="295"/>
              <w:contextualSpacing w:val="0"/>
              <w:jc w:val="left"/>
              <w:rPr>
                <w:color w:val="000000"/>
                <w:szCs w:val="24"/>
              </w:rPr>
            </w:pPr>
            <w:r w:rsidRPr="00C65562">
              <w:rPr>
                <w:color w:val="000000"/>
                <w:szCs w:val="24"/>
              </w:rPr>
              <w:t>Consultation des entreprises</w:t>
            </w:r>
          </w:p>
          <w:p w14:paraId="335C8275" w14:textId="527FD31E" w:rsidR="00C65562" w:rsidRPr="00C65562" w:rsidRDefault="00C65562" w:rsidP="002769EC">
            <w:pPr>
              <w:pStyle w:val="Paragraphedeliste"/>
              <w:numPr>
                <w:ilvl w:val="0"/>
                <w:numId w:val="14"/>
              </w:numPr>
              <w:shd w:val="clear" w:color="auto" w:fill="FDFDFD"/>
              <w:spacing w:after="0" w:line="360" w:lineRule="auto"/>
              <w:ind w:left="284" w:hanging="295"/>
              <w:contextualSpacing w:val="0"/>
              <w:jc w:val="left"/>
              <w:rPr>
                <w:szCs w:val="18"/>
              </w:rPr>
            </w:pPr>
            <w:r w:rsidRPr="002769EC">
              <w:rPr>
                <w:color w:val="000000"/>
                <w:szCs w:val="24"/>
              </w:rPr>
              <w:t>Travaux</w:t>
            </w:r>
          </w:p>
        </w:tc>
      </w:tr>
      <w:tr w:rsidR="00F817D0" w:rsidRPr="00FD1545" w14:paraId="7BB41856" w14:textId="77777777" w:rsidTr="00450271">
        <w:tc>
          <w:tcPr>
            <w:tcW w:w="930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157232" w14:textId="77777777" w:rsidR="00F817D0" w:rsidRPr="00C65562" w:rsidRDefault="00F817D0" w:rsidP="00BF5628">
            <w:pPr>
              <w:spacing w:after="0" w:line="360" w:lineRule="auto"/>
              <w:rPr>
                <w:b/>
                <w:bCs/>
                <w:szCs w:val="18"/>
              </w:rPr>
            </w:pPr>
            <w:r w:rsidRPr="00C65562">
              <w:rPr>
                <w:b/>
                <w:bCs/>
                <w:szCs w:val="18"/>
              </w:rPr>
              <w:t>Cadre réglementaire</w:t>
            </w:r>
          </w:p>
          <w:p w14:paraId="69CAD76E" w14:textId="77777777" w:rsidR="00F817D0" w:rsidRPr="00C65562" w:rsidRDefault="00F817D0" w:rsidP="008D7C42">
            <w:pPr>
              <w:numPr>
                <w:ilvl w:val="0"/>
                <w:numId w:val="8"/>
              </w:numPr>
              <w:spacing w:after="0" w:line="360" w:lineRule="auto"/>
              <w:ind w:left="284" w:hanging="284"/>
              <w:rPr>
                <w:szCs w:val="18"/>
              </w:rPr>
            </w:pPr>
            <w:r w:rsidRPr="00C65562">
              <w:rPr>
                <w:szCs w:val="18"/>
              </w:rPr>
              <w:t>Code de l’urbanisme, code de l’environnement.</w:t>
            </w:r>
          </w:p>
          <w:p w14:paraId="1D12F7AB" w14:textId="7105FCED" w:rsidR="00F817D0" w:rsidRPr="00C65562" w:rsidRDefault="00F817D0" w:rsidP="008D7C42">
            <w:pPr>
              <w:numPr>
                <w:ilvl w:val="0"/>
                <w:numId w:val="8"/>
              </w:numPr>
              <w:spacing w:after="0" w:line="360" w:lineRule="auto"/>
              <w:ind w:left="284" w:hanging="284"/>
              <w:rPr>
                <w:b/>
                <w:bCs/>
                <w:color w:val="7D7E7F"/>
              </w:rPr>
            </w:pPr>
            <w:r w:rsidRPr="00C65562">
              <w:rPr>
                <w:szCs w:val="18"/>
              </w:rPr>
              <w:t>Convention pour le droit de passage du réseau.</w:t>
            </w:r>
          </w:p>
        </w:tc>
      </w:tr>
      <w:tr w:rsidR="00C541C0" w:rsidRPr="00FD1545" w14:paraId="5E611D64" w14:textId="77777777" w:rsidTr="00450271">
        <w:tc>
          <w:tcPr>
            <w:tcW w:w="930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96736AA" w14:textId="22145E71" w:rsidR="006008F9" w:rsidRPr="00C65562" w:rsidRDefault="00C541C0" w:rsidP="00BF5628">
            <w:pPr>
              <w:spacing w:after="0" w:line="360" w:lineRule="auto"/>
              <w:rPr>
                <w:b/>
                <w:bCs/>
                <w:szCs w:val="18"/>
              </w:rPr>
            </w:pPr>
            <w:r w:rsidRPr="00C65562">
              <w:rPr>
                <w:b/>
                <w:bCs/>
                <w:szCs w:val="18"/>
              </w:rPr>
              <w:t xml:space="preserve">Lien avec </w:t>
            </w:r>
            <w:r w:rsidR="00783287" w:rsidRPr="00C65562">
              <w:rPr>
                <w:b/>
                <w:bCs/>
                <w:szCs w:val="18"/>
              </w:rPr>
              <w:t xml:space="preserve">les autres actions </w:t>
            </w:r>
            <w:r w:rsidR="00056FF0" w:rsidRPr="00C65562">
              <w:rPr>
                <w:b/>
                <w:bCs/>
                <w:szCs w:val="18"/>
              </w:rPr>
              <w:t>du p</w:t>
            </w:r>
            <w:r w:rsidR="005E2D68" w:rsidRPr="00C65562">
              <w:rPr>
                <w:b/>
                <w:bCs/>
                <w:szCs w:val="18"/>
              </w:rPr>
              <w:t>r</w:t>
            </w:r>
            <w:r w:rsidR="00056FF0" w:rsidRPr="00C65562">
              <w:rPr>
                <w:b/>
                <w:bCs/>
                <w:szCs w:val="18"/>
              </w:rPr>
              <w:t xml:space="preserve">ogramme d’action </w:t>
            </w:r>
            <w:r w:rsidR="0011244A" w:rsidRPr="00C65562">
              <w:rPr>
                <w:b/>
                <w:bCs/>
                <w:szCs w:val="18"/>
              </w:rPr>
              <w:t xml:space="preserve">et </w:t>
            </w:r>
            <w:r w:rsidR="00BF5628" w:rsidRPr="00C65562">
              <w:rPr>
                <w:b/>
                <w:bCs/>
                <w:szCs w:val="18"/>
              </w:rPr>
              <w:t>autres programmes</w:t>
            </w:r>
          </w:p>
          <w:p w14:paraId="225C55C3" w14:textId="77777777" w:rsidR="004817DA" w:rsidRPr="00C65562" w:rsidRDefault="003D613C" w:rsidP="00BF5628">
            <w:pPr>
              <w:pStyle w:val="Paragraphedeliste"/>
              <w:numPr>
                <w:ilvl w:val="0"/>
                <w:numId w:val="9"/>
              </w:numPr>
              <w:spacing w:line="360" w:lineRule="auto"/>
              <w:rPr>
                <w:b/>
                <w:bCs/>
                <w:i/>
                <w:iCs/>
                <w:color w:val="E9571C"/>
              </w:rPr>
            </w:pPr>
            <w:r w:rsidRPr="00C65562">
              <w:rPr>
                <w:b/>
                <w:bCs/>
                <w:i/>
                <w:iCs/>
                <w:color w:val="E9571C"/>
              </w:rPr>
              <w:t>Optimiser l’irrigation à la parcelle</w:t>
            </w:r>
          </w:p>
          <w:p w14:paraId="54B4206B" w14:textId="77777777" w:rsidR="00A967C9" w:rsidRPr="00C65562" w:rsidRDefault="00A133BB" w:rsidP="00232C90">
            <w:pPr>
              <w:pStyle w:val="Paragraphedeliste"/>
              <w:numPr>
                <w:ilvl w:val="0"/>
                <w:numId w:val="9"/>
              </w:numPr>
              <w:spacing w:line="360" w:lineRule="auto"/>
              <w:rPr>
                <w:b/>
                <w:bCs/>
                <w:i/>
                <w:iCs/>
                <w:color w:val="7D7E7F"/>
              </w:rPr>
            </w:pPr>
            <w:r w:rsidRPr="00C65562">
              <w:rPr>
                <w:b/>
                <w:bCs/>
                <w:color w:val="7D7E7F"/>
              </w:rPr>
              <w:t>Charte</w:t>
            </w:r>
            <w:r w:rsidRPr="00C65562">
              <w:rPr>
                <w:rFonts w:eastAsia="Calibri" w:cs="Times New Roman"/>
                <w:b/>
                <w:bCs/>
                <w:color w:val="7D7E7F"/>
                <w:szCs w:val="22"/>
                <w:lang w:eastAsia="en-US"/>
              </w:rPr>
              <w:t xml:space="preserve"> agricole</w:t>
            </w:r>
            <w:r w:rsidRPr="00C65562">
              <w:rPr>
                <w:rFonts w:eastAsia="Calibri" w:cs="Times New Roman"/>
                <w:color w:val="7D7E7F"/>
                <w:szCs w:val="22"/>
                <w:lang w:eastAsia="en-US"/>
              </w:rPr>
              <w:t> : accompagner techniquement, politiquement et administrativement l’avancée des grands projets d’irrigation sur le territoire.</w:t>
            </w:r>
          </w:p>
          <w:p w14:paraId="6B34A9C0" w14:textId="68EBC5D3" w:rsidR="00491964" w:rsidRPr="00C65562" w:rsidRDefault="00491964" w:rsidP="00232C90">
            <w:pPr>
              <w:pStyle w:val="Paragraphedeliste"/>
              <w:numPr>
                <w:ilvl w:val="0"/>
                <w:numId w:val="9"/>
              </w:numPr>
              <w:spacing w:line="360" w:lineRule="auto"/>
              <w:rPr>
                <w:color w:val="7D7E7F"/>
              </w:rPr>
            </w:pPr>
            <w:r w:rsidRPr="00C65562">
              <w:rPr>
                <w:color w:val="7D7E7F"/>
              </w:rPr>
              <w:t>Elaborer et mettre en œuvre un plan de formation spécifique en fonction des besoins des agriculteurs et au contexte hydro-pédoclimatique du territoire.</w:t>
            </w:r>
          </w:p>
        </w:tc>
      </w:tr>
      <w:tr w:rsidR="001808DC" w:rsidRPr="00FD1545" w14:paraId="7655D172" w14:textId="77777777" w:rsidTr="005E49B6">
        <w:trPr>
          <w:trHeight w:val="60"/>
        </w:trPr>
        <w:tc>
          <w:tcPr>
            <w:tcW w:w="9303" w:type="dxa"/>
            <w:gridSpan w:val="4"/>
            <w:tcBorders>
              <w:top w:val="single" w:sz="4" w:space="0" w:color="auto"/>
              <w:bottom w:val="dotted" w:sz="4" w:space="0" w:color="auto"/>
            </w:tcBorders>
          </w:tcPr>
          <w:p w14:paraId="051E4BFD" w14:textId="1BAEEEEB" w:rsidR="001808DC" w:rsidRPr="00FD1545" w:rsidRDefault="001808DC" w:rsidP="001808DC">
            <w:pPr>
              <w:spacing w:line="360" w:lineRule="auto"/>
              <w:rPr>
                <w:b/>
                <w:bCs/>
              </w:rPr>
            </w:pPr>
            <w:r w:rsidRPr="00FD1545">
              <w:rPr>
                <w:b/>
                <w:bCs/>
              </w:rPr>
              <w:t>Montage</w:t>
            </w:r>
          </w:p>
        </w:tc>
      </w:tr>
      <w:tr w:rsidR="002769EC" w:rsidRPr="00ED08A0" w14:paraId="063E3CA7" w14:textId="77777777" w:rsidTr="00701F66">
        <w:trPr>
          <w:trHeight w:val="60"/>
        </w:trPr>
        <w:tc>
          <w:tcPr>
            <w:tcW w:w="9303" w:type="dxa"/>
            <w:gridSpan w:val="4"/>
            <w:tcBorders>
              <w:top w:val="dotted" w:sz="4" w:space="0" w:color="auto"/>
            </w:tcBorders>
          </w:tcPr>
          <w:p w14:paraId="221B23EF" w14:textId="42BB29C4" w:rsidR="002769EC" w:rsidRPr="00ED08A0" w:rsidRDefault="002769EC" w:rsidP="001808DC">
            <w:pPr>
              <w:spacing w:line="360" w:lineRule="auto"/>
              <w:ind w:right="-108"/>
              <w:rPr>
                <w:szCs w:val="18"/>
              </w:rPr>
            </w:pPr>
            <w:r w:rsidRPr="006171EF">
              <w:rPr>
                <w:szCs w:val="18"/>
                <w:highlight w:val="yellow"/>
              </w:rPr>
              <w:t xml:space="preserve">Pilote de l’action : </w:t>
            </w:r>
            <w:r w:rsidR="006171EF" w:rsidRPr="006171EF">
              <w:rPr>
                <w:szCs w:val="18"/>
                <w:highlight w:val="yellow"/>
              </w:rPr>
              <w:t>non défini</w:t>
            </w:r>
          </w:p>
        </w:tc>
      </w:tr>
      <w:tr w:rsidR="0030327C" w:rsidRPr="00FD1545" w14:paraId="2EDF675D" w14:textId="77777777" w:rsidTr="007C346A">
        <w:trPr>
          <w:trHeight w:val="60"/>
        </w:trPr>
        <w:tc>
          <w:tcPr>
            <w:tcW w:w="9303" w:type="dxa"/>
            <w:gridSpan w:val="4"/>
          </w:tcPr>
          <w:p w14:paraId="1CA98852" w14:textId="76E84DEB" w:rsidR="0030327C" w:rsidRPr="00FD1545" w:rsidRDefault="0030327C" w:rsidP="00607DE3">
            <w:pPr>
              <w:spacing w:line="360" w:lineRule="auto"/>
              <w:rPr>
                <w:szCs w:val="18"/>
              </w:rPr>
            </w:pPr>
            <w:r w:rsidRPr="00ED08A0">
              <w:rPr>
                <w:szCs w:val="18"/>
              </w:rPr>
              <w:t xml:space="preserve">Partenaires : </w:t>
            </w:r>
            <w:r w:rsidR="00ED08A0" w:rsidRPr="00ED08A0">
              <w:rPr>
                <w:szCs w:val="18"/>
              </w:rPr>
              <w:t>Commune</w:t>
            </w:r>
            <w:r w:rsidR="00607DE3">
              <w:rPr>
                <w:szCs w:val="18"/>
              </w:rPr>
              <w:t>/</w:t>
            </w:r>
            <w:r w:rsidR="00607DE3" w:rsidRPr="00607DE3">
              <w:rPr>
                <w:szCs w:val="18"/>
              </w:rPr>
              <w:t>Chamb</w:t>
            </w:r>
            <w:r w:rsidR="00607DE3">
              <w:rPr>
                <w:szCs w:val="18"/>
              </w:rPr>
              <w:t>re d'Agriculture/TO/SAFER/</w:t>
            </w:r>
            <w:r w:rsidR="00607DE3" w:rsidRPr="00607DE3">
              <w:rPr>
                <w:szCs w:val="18"/>
              </w:rPr>
              <w:t>SAPHIR</w:t>
            </w:r>
          </w:p>
        </w:tc>
      </w:tr>
      <w:tr w:rsidR="0030327C" w:rsidRPr="00FD1545" w14:paraId="4B0C1B9B" w14:textId="77777777" w:rsidTr="005E49B6">
        <w:trPr>
          <w:trHeight w:val="60"/>
        </w:trPr>
        <w:tc>
          <w:tcPr>
            <w:tcW w:w="9303" w:type="dxa"/>
            <w:gridSpan w:val="4"/>
            <w:tcBorders>
              <w:bottom w:val="single" w:sz="4" w:space="0" w:color="auto"/>
            </w:tcBorders>
          </w:tcPr>
          <w:p w14:paraId="026DD835" w14:textId="7020B959" w:rsidR="0030327C" w:rsidRPr="00FD1545" w:rsidRDefault="0030327C" w:rsidP="001808DC">
            <w:pPr>
              <w:spacing w:line="360" w:lineRule="auto"/>
              <w:rPr>
                <w:szCs w:val="18"/>
              </w:rPr>
            </w:pPr>
            <w:r w:rsidRPr="002769EC">
              <w:rPr>
                <w:szCs w:val="18"/>
              </w:rPr>
              <w:t xml:space="preserve">Outils réglementaires ou contractuels : </w:t>
            </w:r>
            <w:r w:rsidR="002769EC" w:rsidRPr="002769EC">
              <w:rPr>
                <w:szCs w:val="18"/>
              </w:rPr>
              <w:t>sans objet</w:t>
            </w:r>
          </w:p>
        </w:tc>
      </w:tr>
      <w:tr w:rsidR="00056FF0" w:rsidRPr="00FD1545" w14:paraId="47923223" w14:textId="77777777" w:rsidTr="00450271"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07F6A883" w14:textId="1CD17E9A" w:rsidR="00056FF0" w:rsidRPr="00FD1545" w:rsidRDefault="00056FF0" w:rsidP="001808DC">
            <w:pPr>
              <w:spacing w:line="360" w:lineRule="auto"/>
            </w:pPr>
            <w:r w:rsidRPr="00FD1545">
              <w:rPr>
                <w:b/>
                <w:bCs/>
              </w:rPr>
              <w:t>Calendrier et phasage</w:t>
            </w:r>
          </w:p>
        </w:tc>
        <w:tc>
          <w:tcPr>
            <w:tcW w:w="2569" w:type="dxa"/>
            <w:tcBorders>
              <w:top w:val="single" w:sz="4" w:space="0" w:color="auto"/>
              <w:bottom w:val="single" w:sz="4" w:space="0" w:color="auto"/>
            </w:tcBorders>
          </w:tcPr>
          <w:p w14:paraId="754C24C7" w14:textId="56C5E53E" w:rsidR="00056FF0" w:rsidRPr="00FD1545" w:rsidRDefault="005C3836" w:rsidP="001808DC">
            <w:pPr>
              <w:spacing w:line="360" w:lineRule="auto"/>
            </w:pPr>
            <w:r w:rsidRPr="00FD1545">
              <w:rPr>
                <w:rFonts w:eastAsia="Calibri" w:cs="Times New Roman"/>
                <w:color w:val="7D7E7F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Pr="00FD1545">
              <w:rPr>
                <w:rFonts w:eastAsia="Calibri" w:cs="Times New Roman"/>
                <w:color w:val="7D7E7F"/>
                <w:sz w:val="16"/>
                <w:lang w:eastAsia="en-US"/>
              </w:rPr>
              <w:instrText xml:space="preserve"> FORMCHECKBOX </w:instrText>
            </w:r>
            <w:r w:rsidRPr="00FD1545">
              <w:rPr>
                <w:rFonts w:eastAsia="Calibri" w:cs="Times New Roman"/>
                <w:color w:val="7D7E7F"/>
                <w:sz w:val="16"/>
                <w:lang w:eastAsia="en-US"/>
              </w:rPr>
            </w:r>
            <w:r w:rsidRPr="00FD1545">
              <w:rPr>
                <w:rFonts w:eastAsia="Calibri" w:cs="Times New Roman"/>
                <w:color w:val="7D7E7F"/>
                <w:sz w:val="16"/>
                <w:lang w:eastAsia="en-US"/>
              </w:rPr>
              <w:fldChar w:fldCharType="separate"/>
            </w:r>
            <w:r w:rsidRPr="00FD1545">
              <w:rPr>
                <w:rFonts w:eastAsia="Calibri" w:cs="Times New Roman"/>
                <w:color w:val="7D7E7F"/>
                <w:sz w:val="16"/>
                <w:lang w:eastAsia="en-US"/>
              </w:rPr>
              <w:fldChar w:fldCharType="end"/>
            </w:r>
            <w:r w:rsidR="00056FF0" w:rsidRPr="00FD1545">
              <w:rPr>
                <w:szCs w:val="18"/>
              </w:rPr>
              <w:t xml:space="preserve"> </w:t>
            </w:r>
            <w:r w:rsidR="00D76DCA">
              <w:rPr>
                <w:szCs w:val="18"/>
              </w:rPr>
              <w:t>C</w:t>
            </w:r>
            <w:r w:rsidR="00056FF0" w:rsidRPr="00FD1545">
              <w:t>ourt terme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052BCA7A" w14:textId="3B77B16A" w:rsidR="00056FF0" w:rsidRPr="00FD1545" w:rsidRDefault="001D23B4" w:rsidP="001808DC">
            <w:pPr>
              <w:spacing w:line="360" w:lineRule="auto"/>
            </w:pPr>
            <w:r w:rsidRPr="00FD1545">
              <w:rPr>
                <w:rFonts w:eastAsia="Calibri" w:cs="Times New Roman"/>
                <w:color w:val="7D7E7F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Pr="00FD1545">
              <w:rPr>
                <w:rFonts w:eastAsia="Calibri" w:cs="Times New Roman"/>
                <w:color w:val="7D7E7F"/>
                <w:sz w:val="16"/>
                <w:lang w:eastAsia="en-US"/>
              </w:rPr>
              <w:instrText xml:space="preserve"> FORMCHECKBOX </w:instrText>
            </w:r>
            <w:r w:rsidRPr="00FD1545">
              <w:rPr>
                <w:rFonts w:eastAsia="Calibri" w:cs="Times New Roman"/>
                <w:color w:val="7D7E7F"/>
                <w:sz w:val="16"/>
                <w:lang w:eastAsia="en-US"/>
              </w:rPr>
            </w:r>
            <w:r w:rsidRPr="00FD1545">
              <w:rPr>
                <w:rFonts w:eastAsia="Calibri" w:cs="Times New Roman"/>
                <w:color w:val="7D7E7F"/>
                <w:sz w:val="16"/>
                <w:lang w:eastAsia="en-US"/>
              </w:rPr>
              <w:fldChar w:fldCharType="separate"/>
            </w:r>
            <w:r w:rsidRPr="00FD1545">
              <w:rPr>
                <w:rFonts w:eastAsia="Calibri" w:cs="Times New Roman"/>
                <w:color w:val="7D7E7F"/>
                <w:sz w:val="16"/>
                <w:lang w:eastAsia="en-US"/>
              </w:rPr>
              <w:fldChar w:fldCharType="end"/>
            </w:r>
            <w:r w:rsidR="00056FF0" w:rsidRPr="00FD1545">
              <w:t xml:space="preserve"> </w:t>
            </w:r>
            <w:r w:rsidR="00D76DCA" w:rsidRPr="00FD1545">
              <w:t>Moyen</w:t>
            </w:r>
            <w:r w:rsidR="005C3836" w:rsidRPr="00FD1545">
              <w:t xml:space="preserve"> </w:t>
            </w:r>
            <w:r w:rsidR="00056FF0" w:rsidRPr="00FD1545">
              <w:t>terme</w:t>
            </w: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75D765A" w14:textId="55147E3F" w:rsidR="00056FF0" w:rsidRPr="00FD1545" w:rsidRDefault="001D23B4" w:rsidP="001808DC">
            <w:pPr>
              <w:spacing w:line="360" w:lineRule="auto"/>
              <w:ind w:left="80" w:hanging="80"/>
            </w:pPr>
            <w:r w:rsidRPr="00FD1545">
              <w:rPr>
                <w:rFonts w:eastAsia="Calibri" w:cs="Times New Roman"/>
                <w:color w:val="7D7E7F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Pr="00FD1545">
              <w:rPr>
                <w:rFonts w:eastAsia="Calibri" w:cs="Times New Roman"/>
                <w:color w:val="7D7E7F"/>
                <w:sz w:val="16"/>
                <w:lang w:eastAsia="en-US"/>
              </w:rPr>
              <w:instrText xml:space="preserve"> FORMCHECKBOX </w:instrText>
            </w:r>
            <w:r w:rsidRPr="00FD1545">
              <w:rPr>
                <w:rFonts w:eastAsia="Calibri" w:cs="Times New Roman"/>
                <w:color w:val="7D7E7F"/>
                <w:sz w:val="16"/>
                <w:lang w:eastAsia="en-US"/>
              </w:rPr>
            </w:r>
            <w:r w:rsidRPr="00FD1545">
              <w:rPr>
                <w:rFonts w:eastAsia="Calibri" w:cs="Times New Roman"/>
                <w:color w:val="7D7E7F"/>
                <w:sz w:val="16"/>
                <w:lang w:eastAsia="en-US"/>
              </w:rPr>
              <w:fldChar w:fldCharType="separate"/>
            </w:r>
            <w:r w:rsidRPr="00FD1545">
              <w:rPr>
                <w:rFonts w:eastAsia="Calibri" w:cs="Times New Roman"/>
                <w:color w:val="7D7E7F"/>
                <w:sz w:val="16"/>
                <w:lang w:eastAsia="en-US"/>
              </w:rPr>
              <w:fldChar w:fldCharType="end"/>
            </w:r>
            <w:r w:rsidR="00421C67" w:rsidRPr="00FD1545">
              <w:rPr>
                <w:rFonts w:eastAsia="Calibri" w:cs="Times New Roman"/>
                <w:color w:val="7D7E7F"/>
                <w:szCs w:val="22"/>
                <w:lang w:eastAsia="en-US"/>
              </w:rPr>
              <w:t xml:space="preserve"> </w:t>
            </w:r>
            <w:r w:rsidR="00D76DCA" w:rsidRPr="00FD1545">
              <w:t>Long</w:t>
            </w:r>
            <w:r w:rsidR="00056FF0" w:rsidRPr="00FD1545">
              <w:t xml:space="preserve"> terme</w:t>
            </w:r>
          </w:p>
        </w:tc>
      </w:tr>
    </w:tbl>
    <w:p w14:paraId="51B802E9" w14:textId="77777777" w:rsidR="003F44F4" w:rsidRDefault="003F44F4">
      <w:r>
        <w:br w:type="page"/>
      </w:r>
    </w:p>
    <w:tbl>
      <w:tblPr>
        <w:tblW w:w="93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8"/>
        <w:gridCol w:w="4325"/>
      </w:tblGrid>
      <w:tr w:rsidR="00C541C0" w:rsidRPr="00FD1545" w14:paraId="6FA0D6D4" w14:textId="77777777" w:rsidTr="00450271">
        <w:trPr>
          <w:trHeight w:val="283"/>
        </w:trPr>
        <w:tc>
          <w:tcPr>
            <w:tcW w:w="4978" w:type="dxa"/>
            <w:tcBorders>
              <w:top w:val="single" w:sz="4" w:space="0" w:color="auto"/>
              <w:bottom w:val="dotted" w:sz="4" w:space="0" w:color="auto"/>
            </w:tcBorders>
          </w:tcPr>
          <w:p w14:paraId="0ED2B4F1" w14:textId="776AA7E5" w:rsidR="00C541C0" w:rsidRPr="00FD1545" w:rsidRDefault="005F2979" w:rsidP="001808DC">
            <w:pPr>
              <w:spacing w:line="360" w:lineRule="auto"/>
              <w:rPr>
                <w:b/>
                <w:bCs/>
              </w:rPr>
            </w:pPr>
            <w:r w:rsidRPr="00FD1545">
              <w:rPr>
                <w:b/>
                <w:bCs/>
              </w:rPr>
              <w:lastRenderedPageBreak/>
              <w:t>Coût et financ</w:t>
            </w:r>
            <w:r w:rsidR="00C541C0" w:rsidRPr="00FD1545">
              <w:rPr>
                <w:b/>
                <w:bCs/>
              </w:rPr>
              <w:t>ement</w:t>
            </w:r>
            <w:r w:rsidR="00717BF8" w:rsidRPr="00FD1545">
              <w:rPr>
                <w:b/>
                <w:bCs/>
              </w:rPr>
              <w:t xml:space="preserve"> </w:t>
            </w:r>
            <w:r w:rsidR="00717BF8" w:rsidRPr="00FD1545">
              <w:t>(en € H.T.)</w:t>
            </w:r>
          </w:p>
        </w:tc>
        <w:tc>
          <w:tcPr>
            <w:tcW w:w="4325" w:type="dxa"/>
            <w:tcBorders>
              <w:top w:val="single" w:sz="4" w:space="0" w:color="auto"/>
              <w:bottom w:val="dotted" w:sz="4" w:space="0" w:color="auto"/>
            </w:tcBorders>
          </w:tcPr>
          <w:p w14:paraId="3B5965BD" w14:textId="46B021A6" w:rsidR="003B786E" w:rsidRPr="00FD1545" w:rsidRDefault="00C541C0" w:rsidP="00C65562">
            <w:pPr>
              <w:spacing w:line="360" w:lineRule="auto"/>
              <w:jc w:val="left"/>
            </w:pPr>
            <w:r w:rsidRPr="00FD1545">
              <w:rPr>
                <w:szCs w:val="18"/>
              </w:rPr>
              <w:t>Coût</w:t>
            </w:r>
            <w:r w:rsidR="004C71B6" w:rsidRPr="00FD1545">
              <w:rPr>
                <w:szCs w:val="18"/>
              </w:rPr>
              <w:t>s</w:t>
            </w:r>
            <w:r w:rsidRPr="00FD1545">
              <w:rPr>
                <w:szCs w:val="18"/>
              </w:rPr>
              <w:t> :</w:t>
            </w:r>
            <w:r w:rsidR="00717BF8" w:rsidRPr="00FD1545">
              <w:rPr>
                <w:szCs w:val="18"/>
              </w:rPr>
              <w:t xml:space="preserve"> </w:t>
            </w:r>
            <w:r w:rsidR="00E344BC">
              <w:rPr>
                <w:szCs w:val="18"/>
              </w:rPr>
              <w:t xml:space="preserve">environ </w:t>
            </w:r>
            <w:r w:rsidR="00C65562">
              <w:rPr>
                <w:szCs w:val="18"/>
              </w:rPr>
              <w:t>5</w:t>
            </w:r>
            <w:r w:rsidR="000B06B1">
              <w:rPr>
                <w:szCs w:val="18"/>
              </w:rPr>
              <w:t xml:space="preserve"> million</w:t>
            </w:r>
            <w:r w:rsidR="0097365F">
              <w:rPr>
                <w:szCs w:val="18"/>
              </w:rPr>
              <w:t>s</w:t>
            </w:r>
            <w:r w:rsidR="000B06B1">
              <w:rPr>
                <w:szCs w:val="18"/>
              </w:rPr>
              <w:t xml:space="preserve"> d’</w:t>
            </w:r>
            <w:r w:rsidR="0097365F">
              <w:rPr>
                <w:szCs w:val="18"/>
              </w:rPr>
              <w:t>euros</w:t>
            </w:r>
            <w:r w:rsidR="000B06B1">
              <w:rPr>
                <w:szCs w:val="18"/>
              </w:rPr>
              <w:t xml:space="preserve"> (HT)</w:t>
            </w:r>
          </w:p>
        </w:tc>
      </w:tr>
      <w:tr w:rsidR="00C541C0" w:rsidRPr="00FD1545" w14:paraId="3CB21209" w14:textId="77777777" w:rsidTr="00997FBD">
        <w:tc>
          <w:tcPr>
            <w:tcW w:w="9303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A8910E" w14:textId="3688C636" w:rsidR="003B786E" w:rsidRPr="006171EF" w:rsidRDefault="006171EF" w:rsidP="00BF5628">
            <w:pPr>
              <w:spacing w:after="0" w:line="360" w:lineRule="auto"/>
              <w:rPr>
                <w:szCs w:val="18"/>
              </w:rPr>
            </w:pPr>
            <w:r w:rsidRPr="006171EF">
              <w:rPr>
                <w:szCs w:val="18"/>
              </w:rPr>
              <w:t>Financements potentiellement mobilisables</w:t>
            </w:r>
          </w:p>
          <w:p w14:paraId="3867251A" w14:textId="6009366A" w:rsidR="007A4853" w:rsidRPr="008D7C42" w:rsidRDefault="007A4853" w:rsidP="008D7C42">
            <w:pPr>
              <w:numPr>
                <w:ilvl w:val="0"/>
                <w:numId w:val="6"/>
              </w:numPr>
              <w:spacing w:after="0" w:line="360" w:lineRule="auto"/>
              <w:ind w:left="284" w:hanging="284"/>
              <w:rPr>
                <w:szCs w:val="18"/>
              </w:rPr>
            </w:pPr>
            <w:r w:rsidRPr="008D7C42">
              <w:rPr>
                <w:szCs w:val="18"/>
              </w:rPr>
              <w:t>Fonds propres Département ;</w:t>
            </w:r>
          </w:p>
          <w:p w14:paraId="0C232E40" w14:textId="19045224" w:rsidR="007A4853" w:rsidRPr="00FD1545" w:rsidRDefault="007A4853" w:rsidP="008D7C42">
            <w:pPr>
              <w:numPr>
                <w:ilvl w:val="0"/>
                <w:numId w:val="6"/>
              </w:numPr>
              <w:spacing w:after="0" w:line="360" w:lineRule="auto"/>
              <w:ind w:left="284" w:hanging="284"/>
            </w:pPr>
            <w:r w:rsidRPr="008D7C42">
              <w:rPr>
                <w:szCs w:val="18"/>
              </w:rPr>
              <w:t>Fonds FEADER (mesure « Infrastructures dans le domaine hydraulique »)</w:t>
            </w:r>
            <w:r w:rsidR="00275007" w:rsidRPr="008D7C42">
              <w:rPr>
                <w:szCs w:val="18"/>
              </w:rPr>
              <w:t>.</w:t>
            </w:r>
          </w:p>
        </w:tc>
      </w:tr>
      <w:tr w:rsidR="00653C12" w:rsidRPr="00FD1545" w14:paraId="0008E373" w14:textId="77777777" w:rsidTr="00997FBD">
        <w:tc>
          <w:tcPr>
            <w:tcW w:w="930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B581AC1" w14:textId="5971A73B" w:rsidR="00653C12" w:rsidRDefault="0052578F" w:rsidP="000A3474">
            <w:pPr>
              <w:spacing w:line="360" w:lineRule="auto"/>
              <w:rPr>
                <w:b/>
                <w:bCs/>
                <w:szCs w:val="18"/>
              </w:rPr>
            </w:pPr>
            <w:r w:rsidRPr="00BF5628">
              <w:rPr>
                <w:b/>
                <w:bCs/>
                <w:szCs w:val="18"/>
              </w:rPr>
              <w:t>Indicateurs de suivi et d’évaluation</w:t>
            </w:r>
          </w:p>
          <w:p w14:paraId="40F3F790" w14:textId="1A99EC5A" w:rsidR="00C65562" w:rsidRPr="00C65562" w:rsidRDefault="00C65562" w:rsidP="00C65562">
            <w:pPr>
              <w:numPr>
                <w:ilvl w:val="0"/>
                <w:numId w:val="12"/>
              </w:numPr>
              <w:spacing w:before="100" w:beforeAutospacing="1" w:after="100" w:afterAutospacing="1"/>
              <w:jc w:val="left"/>
              <w:rPr>
                <w:rFonts w:cs="Times New Roman"/>
              </w:rPr>
            </w:pPr>
            <w:r w:rsidRPr="00C65562">
              <w:rPr>
                <w:rFonts w:cs="Times New Roman"/>
                <w:b/>
                <w:bCs/>
              </w:rPr>
              <w:t>Nombre de bornes installées</w:t>
            </w:r>
          </w:p>
          <w:p w14:paraId="6A6D215B" w14:textId="3A0CFD32" w:rsidR="00C65562" w:rsidRPr="00C65562" w:rsidRDefault="00C65562" w:rsidP="00C65562">
            <w:pPr>
              <w:numPr>
                <w:ilvl w:val="0"/>
                <w:numId w:val="12"/>
              </w:numPr>
              <w:spacing w:before="100" w:beforeAutospacing="1" w:after="100" w:afterAutospacing="1"/>
              <w:jc w:val="left"/>
              <w:rPr>
                <w:rFonts w:cs="Times New Roman"/>
              </w:rPr>
            </w:pPr>
            <w:r w:rsidRPr="00C65562">
              <w:rPr>
                <w:rFonts w:cs="Times New Roman"/>
                <w:b/>
                <w:bCs/>
              </w:rPr>
              <w:t>Surface irriguée :</w:t>
            </w:r>
            <w:r w:rsidRPr="00C65562">
              <w:rPr>
                <w:rFonts w:cs="Times New Roman"/>
              </w:rPr>
              <w:t xml:space="preserve"> % de surface agricole utile (SAU) du plateau.</w:t>
            </w:r>
          </w:p>
          <w:p w14:paraId="50CA681C" w14:textId="3CB34280" w:rsidR="00DB0FD9" w:rsidRPr="00C65562" w:rsidRDefault="00C65562" w:rsidP="00C65562">
            <w:pPr>
              <w:numPr>
                <w:ilvl w:val="0"/>
                <w:numId w:val="12"/>
              </w:numPr>
              <w:spacing w:before="100" w:beforeAutospacing="1" w:after="100" w:afterAutospacing="1"/>
              <w:jc w:val="left"/>
              <w:rPr>
                <w:rFonts w:ascii="Times New Roman" w:hAnsi="Times New Roman" w:cs="Times New Roman"/>
              </w:rPr>
            </w:pPr>
            <w:r w:rsidRPr="00C65562">
              <w:rPr>
                <w:rFonts w:cs="Times New Roman"/>
                <w:b/>
                <w:bCs/>
              </w:rPr>
              <w:t>Économie d'eau potable :</w:t>
            </w:r>
            <w:r w:rsidRPr="00C65562">
              <w:rPr>
                <w:rFonts w:cs="Times New Roman"/>
              </w:rPr>
              <w:t xml:space="preserve"> Volume de m3 d'eau potable économisé par an sur le secteur.</w:t>
            </w:r>
          </w:p>
        </w:tc>
      </w:tr>
    </w:tbl>
    <w:p w14:paraId="0AFC8CF2" w14:textId="10CA6B18" w:rsidR="004158CA" w:rsidRPr="004158CA" w:rsidRDefault="004158CA" w:rsidP="004158CA">
      <w:pPr>
        <w:tabs>
          <w:tab w:val="left" w:pos="1695"/>
        </w:tabs>
      </w:pPr>
    </w:p>
    <w:sectPr w:rsidR="004158CA" w:rsidRPr="004158CA" w:rsidSect="00923E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1A481" w14:textId="77777777" w:rsidR="00767F5A" w:rsidRDefault="00767F5A">
      <w:r>
        <w:separator/>
      </w:r>
    </w:p>
  </w:endnote>
  <w:endnote w:type="continuationSeparator" w:id="0">
    <w:p w14:paraId="76E72F47" w14:textId="77777777" w:rsidR="00767F5A" w:rsidRDefault="00767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D0B4C" w14:textId="77777777" w:rsidR="00ED5783" w:rsidRDefault="00ED578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48733" w14:textId="0E199161" w:rsidR="00CA6894" w:rsidRPr="00CB02D9" w:rsidRDefault="00CB02D9" w:rsidP="00CB02D9">
    <w:pPr>
      <w:pStyle w:val="Pieddepage"/>
      <w:pBdr>
        <w:top w:val="single" w:sz="4" w:space="1" w:color="auto"/>
      </w:pBdr>
      <w:rPr>
        <w:i/>
        <w:iCs/>
      </w:rPr>
    </w:pPr>
    <w:r w:rsidRPr="00CB02D9">
      <w:rPr>
        <w:i/>
        <w:iCs/>
      </w:rPr>
      <w:fldChar w:fldCharType="begin"/>
    </w:r>
    <w:r w:rsidRPr="00CB02D9">
      <w:rPr>
        <w:i/>
        <w:iCs/>
      </w:rPr>
      <w:instrText xml:space="preserve"> FILENAME   \* MERGEFORMAT </w:instrText>
    </w:r>
    <w:r w:rsidRPr="00CB02D9">
      <w:rPr>
        <w:i/>
        <w:iCs/>
      </w:rPr>
      <w:fldChar w:fldCharType="separate"/>
    </w:r>
    <w:r w:rsidR="00ED5783">
      <w:rPr>
        <w:i/>
        <w:iCs/>
        <w:noProof/>
      </w:rPr>
      <w:t>Fiche action 1b - Garantir les investissements irrigation_260301.docx</w:t>
    </w:r>
    <w:r w:rsidRPr="00CB02D9">
      <w:rPr>
        <w:i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01E3D" w14:textId="77777777" w:rsidR="00ED5783" w:rsidRDefault="00ED578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0A573" w14:textId="77777777" w:rsidR="00767F5A" w:rsidRDefault="00767F5A">
      <w:r>
        <w:separator/>
      </w:r>
    </w:p>
  </w:footnote>
  <w:footnote w:type="continuationSeparator" w:id="0">
    <w:p w14:paraId="27C09633" w14:textId="77777777" w:rsidR="00767F5A" w:rsidRDefault="00767F5A">
      <w:r>
        <w:continuationSeparator/>
      </w:r>
    </w:p>
  </w:footnote>
  <w:footnote w:id="1">
    <w:p w14:paraId="68855781" w14:textId="5E863DC2" w:rsidR="0019616E" w:rsidRPr="005A42EE" w:rsidRDefault="0019616E">
      <w:pPr>
        <w:pStyle w:val="Notedebasdepage"/>
        <w:rPr>
          <w:sz w:val="16"/>
          <w:szCs w:val="16"/>
        </w:rPr>
      </w:pPr>
      <w:r w:rsidRPr="005A42EE">
        <w:rPr>
          <w:rStyle w:val="Appelnotedebasdep"/>
          <w:sz w:val="16"/>
          <w:szCs w:val="16"/>
        </w:rPr>
        <w:footnoteRef/>
      </w:r>
      <w:r w:rsidRPr="005A42EE">
        <w:rPr>
          <w:sz w:val="16"/>
          <w:szCs w:val="16"/>
        </w:rPr>
        <w:t xml:space="preserve"> Cf</w:t>
      </w:r>
      <w:r w:rsidR="00593B48" w:rsidRPr="005A42EE">
        <w:rPr>
          <w:sz w:val="16"/>
          <w:szCs w:val="16"/>
        </w:rPr>
        <w:t>. notice de présentation p. 115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F544C" w14:textId="77777777" w:rsidR="00ED5783" w:rsidRDefault="00ED578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2E206" w14:textId="440BDA44" w:rsidR="000852E0" w:rsidRPr="00CB02D9" w:rsidRDefault="000852E0" w:rsidP="00056FF0">
    <w:pPr>
      <w:pStyle w:val="Pieddepage"/>
      <w:pBdr>
        <w:top w:val="single" w:sz="4" w:space="1" w:color="auto"/>
      </w:pBdr>
      <w:tabs>
        <w:tab w:val="clear" w:pos="9072"/>
        <w:tab w:val="right" w:pos="9180"/>
      </w:tabs>
      <w:jc w:val="left"/>
      <w:rPr>
        <w:color w:val="7D7E7F"/>
      </w:rPr>
    </w:pPr>
    <w:r w:rsidRPr="00CB02D9">
      <w:rPr>
        <w:b/>
        <w:i/>
        <w:color w:val="7D7E7F"/>
      </w:rPr>
      <w:t>Plan d</w:t>
    </w:r>
    <w:r w:rsidR="00CA6894" w:rsidRPr="00CB02D9">
      <w:rPr>
        <w:b/>
        <w:i/>
        <w:color w:val="7D7E7F"/>
      </w:rPr>
      <w:t xml:space="preserve">’actions </w:t>
    </w:r>
    <w:r w:rsidRPr="00CB02D9">
      <w:rPr>
        <w:b/>
        <w:i/>
        <w:color w:val="7D7E7F"/>
      </w:rPr>
      <w:t xml:space="preserve">du PAEN </w:t>
    </w:r>
    <w:r w:rsidR="00CA6894" w:rsidRPr="00CB02D9">
      <w:rPr>
        <w:b/>
        <w:i/>
        <w:color w:val="7D7E7F"/>
      </w:rPr>
      <w:t xml:space="preserve">de </w:t>
    </w:r>
    <w:r w:rsidR="009914A2">
      <w:rPr>
        <w:b/>
        <w:i/>
        <w:color w:val="7D7E7F"/>
      </w:rPr>
      <w:t>La Possession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94757" w14:textId="77777777" w:rsidR="00ED5783" w:rsidRDefault="00ED578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2F44F7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A82FE6"/>
    <w:multiLevelType w:val="multilevel"/>
    <w:tmpl w:val="8AA2D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585B5E"/>
    <w:multiLevelType w:val="hybridMultilevel"/>
    <w:tmpl w:val="D1E494E0"/>
    <w:lvl w:ilvl="0" w:tplc="4B988F80">
      <w:start w:val="3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66DCF"/>
    <w:multiLevelType w:val="hybridMultilevel"/>
    <w:tmpl w:val="89C6060C"/>
    <w:lvl w:ilvl="0" w:tplc="27485C2C">
      <w:start w:val="3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14CEE"/>
    <w:multiLevelType w:val="hybridMultilevel"/>
    <w:tmpl w:val="ABDEFD18"/>
    <w:lvl w:ilvl="0" w:tplc="4B988F80">
      <w:start w:val="3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0378D"/>
    <w:multiLevelType w:val="hybridMultilevel"/>
    <w:tmpl w:val="D0CE27DC"/>
    <w:lvl w:ilvl="0" w:tplc="4B988F80">
      <w:start w:val="3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D659B3"/>
    <w:multiLevelType w:val="hybridMultilevel"/>
    <w:tmpl w:val="0EF669EA"/>
    <w:lvl w:ilvl="0" w:tplc="24E607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utura Lt BT" w:eastAsia="Times New Roman" w:hAnsi="Futura Lt BT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D0B80"/>
    <w:multiLevelType w:val="hybridMultilevel"/>
    <w:tmpl w:val="B3624E42"/>
    <w:lvl w:ilvl="0" w:tplc="AE50D7D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E9571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D044F"/>
    <w:multiLevelType w:val="hybridMultilevel"/>
    <w:tmpl w:val="EDE4D216"/>
    <w:lvl w:ilvl="0" w:tplc="4B988F80">
      <w:start w:val="3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713A04"/>
    <w:multiLevelType w:val="hybridMultilevel"/>
    <w:tmpl w:val="D5FCD71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5425D6"/>
    <w:multiLevelType w:val="hybridMultilevel"/>
    <w:tmpl w:val="9D94DC2C"/>
    <w:lvl w:ilvl="0" w:tplc="73087ECE">
      <w:start w:val="1"/>
      <w:numFmt w:val="upperRoman"/>
      <w:lvlText w:val="%1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1" w:tplc="31EC8884">
      <w:start w:val="1"/>
      <w:numFmt w:val="upperLetter"/>
      <w:lvlText w:val="%2."/>
      <w:lvlJc w:val="left"/>
      <w:pPr>
        <w:tabs>
          <w:tab w:val="num" w:pos="1647"/>
        </w:tabs>
        <w:ind w:left="1647" w:hanging="360"/>
      </w:pPr>
      <w:rPr>
        <w:rFonts w:hint="default"/>
        <w:u w:val="none"/>
      </w:rPr>
    </w:lvl>
    <w:lvl w:ilvl="2" w:tplc="CEA4E702">
      <w:start w:val="1"/>
      <w:numFmt w:val="bullet"/>
      <w:lvlText w:val=""/>
      <w:lvlJc w:val="left"/>
      <w:pPr>
        <w:tabs>
          <w:tab w:val="num" w:pos="2547"/>
        </w:tabs>
        <w:ind w:left="2187" w:firstLine="0"/>
      </w:pPr>
      <w:rPr>
        <w:rFonts w:ascii="Symbol" w:hAnsi="Symbol" w:hint="default"/>
      </w:rPr>
    </w:lvl>
    <w:lvl w:ilvl="3" w:tplc="F2D8CDD6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2CE4953E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E15AFC2E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78E2782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C8663B4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85B26AD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7BC92944"/>
    <w:multiLevelType w:val="hybridMultilevel"/>
    <w:tmpl w:val="B02E5494"/>
    <w:lvl w:ilvl="0" w:tplc="AE50D7DE">
      <w:start w:val="1"/>
      <w:numFmt w:val="bullet"/>
      <w:lvlText w:val="•"/>
      <w:lvlJc w:val="left"/>
      <w:pPr>
        <w:ind w:left="929" w:hanging="360"/>
      </w:pPr>
      <w:rPr>
        <w:rFonts w:ascii="Arial" w:hAnsi="Arial" w:hint="default"/>
        <w:color w:val="E9571C"/>
      </w:rPr>
    </w:lvl>
    <w:lvl w:ilvl="1" w:tplc="040C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num w:numId="1" w16cid:durableId="1275022310">
    <w:abstractNumId w:val="10"/>
  </w:num>
  <w:num w:numId="2" w16cid:durableId="1034425505">
    <w:abstractNumId w:val="10"/>
  </w:num>
  <w:num w:numId="3" w16cid:durableId="366834184">
    <w:abstractNumId w:val="6"/>
  </w:num>
  <w:num w:numId="4" w16cid:durableId="627585508">
    <w:abstractNumId w:val="7"/>
  </w:num>
  <w:num w:numId="5" w16cid:durableId="104732843">
    <w:abstractNumId w:val="4"/>
  </w:num>
  <w:num w:numId="6" w16cid:durableId="485056221">
    <w:abstractNumId w:val="3"/>
  </w:num>
  <w:num w:numId="7" w16cid:durableId="1095319585">
    <w:abstractNumId w:val="5"/>
  </w:num>
  <w:num w:numId="8" w16cid:durableId="1834493808">
    <w:abstractNumId w:val="8"/>
  </w:num>
  <w:num w:numId="9" w16cid:durableId="1989507042">
    <w:abstractNumId w:val="9"/>
  </w:num>
  <w:num w:numId="10" w16cid:durableId="1784228966">
    <w:abstractNumId w:val="11"/>
  </w:num>
  <w:num w:numId="11" w16cid:durableId="343285885">
    <w:abstractNumId w:val="0"/>
  </w:num>
  <w:num w:numId="12" w16cid:durableId="1497500623">
    <w:abstractNumId w:val="1"/>
  </w:num>
  <w:num w:numId="13" w16cid:durableId="1404450656">
    <w:abstractNumId w:val="0"/>
  </w:num>
  <w:num w:numId="14" w16cid:durableId="126047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14CA"/>
    <w:rsid w:val="00003BDF"/>
    <w:rsid w:val="00005397"/>
    <w:rsid w:val="00024505"/>
    <w:rsid w:val="00043BD3"/>
    <w:rsid w:val="00056FF0"/>
    <w:rsid w:val="00061CA6"/>
    <w:rsid w:val="00070BA4"/>
    <w:rsid w:val="00072606"/>
    <w:rsid w:val="00073C87"/>
    <w:rsid w:val="000852E0"/>
    <w:rsid w:val="000857F4"/>
    <w:rsid w:val="00085C2C"/>
    <w:rsid w:val="00097BD4"/>
    <w:rsid w:val="00097D05"/>
    <w:rsid w:val="000A3474"/>
    <w:rsid w:val="000A55E9"/>
    <w:rsid w:val="000A5C26"/>
    <w:rsid w:val="000A774B"/>
    <w:rsid w:val="000B06B1"/>
    <w:rsid w:val="000D0C58"/>
    <w:rsid w:val="000E370C"/>
    <w:rsid w:val="000E6CAC"/>
    <w:rsid w:val="0011244A"/>
    <w:rsid w:val="00141B93"/>
    <w:rsid w:val="00173737"/>
    <w:rsid w:val="00176364"/>
    <w:rsid w:val="001808DC"/>
    <w:rsid w:val="001874A0"/>
    <w:rsid w:val="0019616E"/>
    <w:rsid w:val="001A7848"/>
    <w:rsid w:val="001A79D2"/>
    <w:rsid w:val="001B62F1"/>
    <w:rsid w:val="001B6D35"/>
    <w:rsid w:val="001C2028"/>
    <w:rsid w:val="001D20B0"/>
    <w:rsid w:val="001D23B4"/>
    <w:rsid w:val="002121E8"/>
    <w:rsid w:val="00226AD0"/>
    <w:rsid w:val="002316F3"/>
    <w:rsid w:val="00232C90"/>
    <w:rsid w:val="00235BB3"/>
    <w:rsid w:val="00242EF2"/>
    <w:rsid w:val="00260DE9"/>
    <w:rsid w:val="002643F5"/>
    <w:rsid w:val="00265C7E"/>
    <w:rsid w:val="0027171B"/>
    <w:rsid w:val="00275007"/>
    <w:rsid w:val="002769EC"/>
    <w:rsid w:val="00281A1D"/>
    <w:rsid w:val="00287DA5"/>
    <w:rsid w:val="002A7B5C"/>
    <w:rsid w:val="002B1CE6"/>
    <w:rsid w:val="002B2F98"/>
    <w:rsid w:val="002D331E"/>
    <w:rsid w:val="002F0779"/>
    <w:rsid w:val="0030327C"/>
    <w:rsid w:val="0030365F"/>
    <w:rsid w:val="0031038A"/>
    <w:rsid w:val="00312AF6"/>
    <w:rsid w:val="00312DD1"/>
    <w:rsid w:val="00313BC6"/>
    <w:rsid w:val="00387EB8"/>
    <w:rsid w:val="003B4FD0"/>
    <w:rsid w:val="003B786E"/>
    <w:rsid w:val="003C2EEF"/>
    <w:rsid w:val="003C40C4"/>
    <w:rsid w:val="003D3D62"/>
    <w:rsid w:val="003D5ACE"/>
    <w:rsid w:val="003D613C"/>
    <w:rsid w:val="003E26FA"/>
    <w:rsid w:val="003F44EE"/>
    <w:rsid w:val="003F44F4"/>
    <w:rsid w:val="00407648"/>
    <w:rsid w:val="00410A70"/>
    <w:rsid w:val="004158CA"/>
    <w:rsid w:val="00421C67"/>
    <w:rsid w:val="00431F94"/>
    <w:rsid w:val="00433B86"/>
    <w:rsid w:val="00450271"/>
    <w:rsid w:val="00451D9B"/>
    <w:rsid w:val="00452DF8"/>
    <w:rsid w:val="004613CB"/>
    <w:rsid w:val="004656FD"/>
    <w:rsid w:val="00481317"/>
    <w:rsid w:val="004817DA"/>
    <w:rsid w:val="00481C60"/>
    <w:rsid w:val="00486807"/>
    <w:rsid w:val="00491964"/>
    <w:rsid w:val="004A2775"/>
    <w:rsid w:val="004A468E"/>
    <w:rsid w:val="004B328F"/>
    <w:rsid w:val="004B43E6"/>
    <w:rsid w:val="004B7138"/>
    <w:rsid w:val="004C17EF"/>
    <w:rsid w:val="004C4D20"/>
    <w:rsid w:val="004C71B6"/>
    <w:rsid w:val="004E09D6"/>
    <w:rsid w:val="004E2589"/>
    <w:rsid w:val="004F1FAD"/>
    <w:rsid w:val="005051F4"/>
    <w:rsid w:val="0052578F"/>
    <w:rsid w:val="00527B4B"/>
    <w:rsid w:val="00543CAF"/>
    <w:rsid w:val="00562A61"/>
    <w:rsid w:val="0056416D"/>
    <w:rsid w:val="0057490B"/>
    <w:rsid w:val="00586C92"/>
    <w:rsid w:val="00593B48"/>
    <w:rsid w:val="005A42EE"/>
    <w:rsid w:val="005C3836"/>
    <w:rsid w:val="005E2D68"/>
    <w:rsid w:val="005E49B6"/>
    <w:rsid w:val="005E7B80"/>
    <w:rsid w:val="005F1D0C"/>
    <w:rsid w:val="005F2979"/>
    <w:rsid w:val="006008F9"/>
    <w:rsid w:val="0060262A"/>
    <w:rsid w:val="00603A58"/>
    <w:rsid w:val="00607DE3"/>
    <w:rsid w:val="006171EF"/>
    <w:rsid w:val="00621553"/>
    <w:rsid w:val="00625B27"/>
    <w:rsid w:val="00653C12"/>
    <w:rsid w:val="0068315B"/>
    <w:rsid w:val="00684564"/>
    <w:rsid w:val="00684B1D"/>
    <w:rsid w:val="00685BD1"/>
    <w:rsid w:val="006A25C3"/>
    <w:rsid w:val="006C10E3"/>
    <w:rsid w:val="006C2EA1"/>
    <w:rsid w:val="006E4740"/>
    <w:rsid w:val="006E62FA"/>
    <w:rsid w:val="0070617D"/>
    <w:rsid w:val="00717BF8"/>
    <w:rsid w:val="0074166D"/>
    <w:rsid w:val="007550A4"/>
    <w:rsid w:val="0076224A"/>
    <w:rsid w:val="00767F5A"/>
    <w:rsid w:val="00783287"/>
    <w:rsid w:val="007A2CBF"/>
    <w:rsid w:val="007A4853"/>
    <w:rsid w:val="007B3D05"/>
    <w:rsid w:val="007C346A"/>
    <w:rsid w:val="007C50E9"/>
    <w:rsid w:val="007C5195"/>
    <w:rsid w:val="007D5438"/>
    <w:rsid w:val="007E268C"/>
    <w:rsid w:val="007E3FD0"/>
    <w:rsid w:val="00812FF4"/>
    <w:rsid w:val="008154E3"/>
    <w:rsid w:val="008178E0"/>
    <w:rsid w:val="008362C3"/>
    <w:rsid w:val="008427ED"/>
    <w:rsid w:val="00853632"/>
    <w:rsid w:val="00861262"/>
    <w:rsid w:val="00883B6A"/>
    <w:rsid w:val="00896180"/>
    <w:rsid w:val="008A6A84"/>
    <w:rsid w:val="008A7AB8"/>
    <w:rsid w:val="008C72FA"/>
    <w:rsid w:val="008C7531"/>
    <w:rsid w:val="008D3E47"/>
    <w:rsid w:val="008D7C42"/>
    <w:rsid w:val="008E386C"/>
    <w:rsid w:val="008E5B8B"/>
    <w:rsid w:val="008F0CB1"/>
    <w:rsid w:val="0090081E"/>
    <w:rsid w:val="0090262B"/>
    <w:rsid w:val="00904E9E"/>
    <w:rsid w:val="009122C6"/>
    <w:rsid w:val="0092057B"/>
    <w:rsid w:val="009217A4"/>
    <w:rsid w:val="00923E7F"/>
    <w:rsid w:val="00934026"/>
    <w:rsid w:val="00953D24"/>
    <w:rsid w:val="0097365F"/>
    <w:rsid w:val="009914A2"/>
    <w:rsid w:val="00997FBD"/>
    <w:rsid w:val="009A7657"/>
    <w:rsid w:val="009B361B"/>
    <w:rsid w:val="009C670F"/>
    <w:rsid w:val="009D5A75"/>
    <w:rsid w:val="009D74A6"/>
    <w:rsid w:val="00A0346E"/>
    <w:rsid w:val="00A058BB"/>
    <w:rsid w:val="00A133BB"/>
    <w:rsid w:val="00A20C64"/>
    <w:rsid w:val="00A21979"/>
    <w:rsid w:val="00A37BB5"/>
    <w:rsid w:val="00A759C7"/>
    <w:rsid w:val="00A92280"/>
    <w:rsid w:val="00A931E5"/>
    <w:rsid w:val="00A967C9"/>
    <w:rsid w:val="00AB1138"/>
    <w:rsid w:val="00AC2348"/>
    <w:rsid w:val="00AE0361"/>
    <w:rsid w:val="00AE422A"/>
    <w:rsid w:val="00AE47C2"/>
    <w:rsid w:val="00AE64A4"/>
    <w:rsid w:val="00AF35BD"/>
    <w:rsid w:val="00AF66A0"/>
    <w:rsid w:val="00B102F8"/>
    <w:rsid w:val="00B27E88"/>
    <w:rsid w:val="00B37E90"/>
    <w:rsid w:val="00B42ACF"/>
    <w:rsid w:val="00B60058"/>
    <w:rsid w:val="00B64839"/>
    <w:rsid w:val="00B70D58"/>
    <w:rsid w:val="00B7592A"/>
    <w:rsid w:val="00B76BEB"/>
    <w:rsid w:val="00B95D0D"/>
    <w:rsid w:val="00B97165"/>
    <w:rsid w:val="00BA5B52"/>
    <w:rsid w:val="00BF051D"/>
    <w:rsid w:val="00BF5628"/>
    <w:rsid w:val="00C34F14"/>
    <w:rsid w:val="00C468DB"/>
    <w:rsid w:val="00C47975"/>
    <w:rsid w:val="00C541C0"/>
    <w:rsid w:val="00C60E67"/>
    <w:rsid w:val="00C65562"/>
    <w:rsid w:val="00C85B4E"/>
    <w:rsid w:val="00CA0F9B"/>
    <w:rsid w:val="00CA6894"/>
    <w:rsid w:val="00CB02D9"/>
    <w:rsid w:val="00CC420F"/>
    <w:rsid w:val="00CD4730"/>
    <w:rsid w:val="00CE59CA"/>
    <w:rsid w:val="00CF1BC0"/>
    <w:rsid w:val="00CF1C90"/>
    <w:rsid w:val="00CF50B8"/>
    <w:rsid w:val="00CF5BEC"/>
    <w:rsid w:val="00D171B8"/>
    <w:rsid w:val="00D23ECF"/>
    <w:rsid w:val="00D24AF8"/>
    <w:rsid w:val="00D26316"/>
    <w:rsid w:val="00D54DBB"/>
    <w:rsid w:val="00D646E3"/>
    <w:rsid w:val="00D64C16"/>
    <w:rsid w:val="00D655E3"/>
    <w:rsid w:val="00D72AFD"/>
    <w:rsid w:val="00D76DCA"/>
    <w:rsid w:val="00D918C2"/>
    <w:rsid w:val="00D93C43"/>
    <w:rsid w:val="00DA2724"/>
    <w:rsid w:val="00DA6068"/>
    <w:rsid w:val="00DB020D"/>
    <w:rsid w:val="00DB0FD9"/>
    <w:rsid w:val="00DB3C8F"/>
    <w:rsid w:val="00DB4394"/>
    <w:rsid w:val="00DC143C"/>
    <w:rsid w:val="00DD0335"/>
    <w:rsid w:val="00DF0F2D"/>
    <w:rsid w:val="00E214CA"/>
    <w:rsid w:val="00E22FB9"/>
    <w:rsid w:val="00E25C6C"/>
    <w:rsid w:val="00E33051"/>
    <w:rsid w:val="00E344BC"/>
    <w:rsid w:val="00E40804"/>
    <w:rsid w:val="00E4217F"/>
    <w:rsid w:val="00E5742A"/>
    <w:rsid w:val="00E64A6C"/>
    <w:rsid w:val="00E771C7"/>
    <w:rsid w:val="00E95A04"/>
    <w:rsid w:val="00EB729B"/>
    <w:rsid w:val="00EB747D"/>
    <w:rsid w:val="00EC7E37"/>
    <w:rsid w:val="00ED08A0"/>
    <w:rsid w:val="00ED186F"/>
    <w:rsid w:val="00ED5783"/>
    <w:rsid w:val="00EE312A"/>
    <w:rsid w:val="00F006E6"/>
    <w:rsid w:val="00F12339"/>
    <w:rsid w:val="00F12D7A"/>
    <w:rsid w:val="00F16E3B"/>
    <w:rsid w:val="00F419DF"/>
    <w:rsid w:val="00F42235"/>
    <w:rsid w:val="00F468F2"/>
    <w:rsid w:val="00F622A5"/>
    <w:rsid w:val="00F817D0"/>
    <w:rsid w:val="00F93D60"/>
    <w:rsid w:val="00F9419D"/>
    <w:rsid w:val="00FA5F49"/>
    <w:rsid w:val="00FA6B26"/>
    <w:rsid w:val="00FB4045"/>
    <w:rsid w:val="00FD1545"/>
    <w:rsid w:val="00FD1E6B"/>
    <w:rsid w:val="00FD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5B480C"/>
  <w15:docId w15:val="{1F2698BD-C8F0-4EA5-8A9F-84FC59230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62A"/>
    <w:pPr>
      <w:spacing w:after="120"/>
      <w:jc w:val="both"/>
    </w:pPr>
    <w:rPr>
      <w:rFonts w:ascii="Century Gothic" w:hAnsi="Century Gothic" w:cs="Arial"/>
      <w:sz w:val="18"/>
    </w:rPr>
  </w:style>
  <w:style w:type="paragraph" w:styleId="Titre1">
    <w:name w:val="heading 1"/>
    <w:basedOn w:val="Normal"/>
    <w:qFormat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Comic Sans MS" w:hAnsi="Comic Sans MS"/>
      <w:sz w:val="28"/>
      <w:szCs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6E474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6E4740"/>
    <w:pPr>
      <w:tabs>
        <w:tab w:val="center" w:pos="4536"/>
        <w:tab w:val="right" w:pos="9072"/>
      </w:tabs>
    </w:pPr>
  </w:style>
  <w:style w:type="paragraph" w:customStyle="1" w:styleId="Style1">
    <w:name w:val="Style1"/>
    <w:basedOn w:val="Retraitcorpsdetexte"/>
    <w:autoRedefine/>
    <w:pPr>
      <w:overflowPunct w:val="0"/>
      <w:autoSpaceDE w:val="0"/>
      <w:autoSpaceDN w:val="0"/>
      <w:adjustRightInd w:val="0"/>
      <w:spacing w:after="0"/>
      <w:ind w:left="0"/>
      <w:jc w:val="left"/>
      <w:textAlignment w:val="baseline"/>
    </w:pPr>
    <w:rPr>
      <w:rFonts w:ascii="Comic Sans MS" w:hAnsi="Comic Sans MS"/>
      <w:b/>
      <w:bCs/>
      <w:sz w:val="32"/>
      <w:szCs w:val="32"/>
      <w:u w:val="single"/>
    </w:rPr>
  </w:style>
  <w:style w:type="paragraph" w:styleId="Retraitcorpsdetexte">
    <w:name w:val="Body Text Indent"/>
    <w:basedOn w:val="Normal"/>
    <w:pPr>
      <w:ind w:left="283"/>
    </w:pPr>
  </w:style>
  <w:style w:type="character" w:styleId="Lienhypertexte">
    <w:name w:val="Hyperlink"/>
    <w:uiPriority w:val="99"/>
    <w:unhideWhenUsed/>
    <w:rsid w:val="009C670F"/>
    <w:rPr>
      <w:color w:val="0563C1"/>
      <w:u w:val="single"/>
    </w:rPr>
  </w:style>
  <w:style w:type="character" w:customStyle="1" w:styleId="Mentionnonrsolue1">
    <w:name w:val="Mention non résolue1"/>
    <w:uiPriority w:val="99"/>
    <w:semiHidden/>
    <w:unhideWhenUsed/>
    <w:rsid w:val="009C670F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3D3D62"/>
    <w:pPr>
      <w:ind w:left="720"/>
      <w:contextualSpacing/>
    </w:pPr>
  </w:style>
  <w:style w:type="table" w:styleId="Grilledutableau">
    <w:name w:val="Table Grid"/>
    <w:basedOn w:val="TableauNormal"/>
    <w:uiPriority w:val="39"/>
    <w:rsid w:val="00DF0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07DE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7DE3"/>
    <w:rPr>
      <w:rFonts w:ascii="Tahoma" w:hAnsi="Tahoma" w:cs="Tahoma"/>
      <w:sz w:val="16"/>
      <w:szCs w:val="16"/>
    </w:rPr>
  </w:style>
  <w:style w:type="paragraph" w:styleId="Listepuces">
    <w:name w:val="List Bullet"/>
    <w:basedOn w:val="Normal"/>
    <w:uiPriority w:val="99"/>
    <w:unhideWhenUsed/>
    <w:rsid w:val="008F0CB1"/>
    <w:pPr>
      <w:numPr>
        <w:numId w:val="11"/>
      </w:numPr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9616E"/>
    <w:pPr>
      <w:spacing w:after="0"/>
    </w:pPr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9616E"/>
    <w:rPr>
      <w:rFonts w:ascii="Century Gothic" w:hAnsi="Century Gothic" w:cs="Arial"/>
    </w:rPr>
  </w:style>
  <w:style w:type="character" w:styleId="Appelnotedebasdep">
    <w:name w:val="footnote reference"/>
    <w:basedOn w:val="Policepardfaut"/>
    <w:uiPriority w:val="99"/>
    <w:semiHidden/>
    <w:unhideWhenUsed/>
    <w:rsid w:val="001961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8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2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5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3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68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1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1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16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7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90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A19AD-9372-4A2D-AF0E-2CF8341B5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644</Words>
  <Characters>3797</Characters>
  <Application>Microsoft Office Word</Application>
  <DocSecurity>0</DocSecurity>
  <Lines>84</Lines>
  <Paragraphs>62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action</vt:lpstr>
    </vt:vector>
  </TitlesOfParts>
  <Company>CPIE des Pays Narbonnais</Company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action</dc:title>
  <dc:subject>aménagement Pissevaches</dc:subject>
  <dc:creator>Alain DINDELEUX</dc:creator>
  <cp:lastModifiedBy>Jean-Marie PETIAU</cp:lastModifiedBy>
  <cp:revision>13</cp:revision>
  <cp:lastPrinted>2025-11-01T15:38:00Z</cp:lastPrinted>
  <dcterms:created xsi:type="dcterms:W3CDTF">2026-02-25T07:38:00Z</dcterms:created>
  <dcterms:modified xsi:type="dcterms:W3CDTF">2026-03-09T10:19:00Z</dcterms:modified>
</cp:coreProperties>
</file>