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2B8" w14:textId="48FD8AA5" w:rsidR="00C541C0" w:rsidRPr="00783287" w:rsidRDefault="00CB02D9" w:rsidP="00CB02D9">
      <w:pPr>
        <w:tabs>
          <w:tab w:val="left" w:leader="dot" w:pos="9072"/>
        </w:tabs>
        <w:spacing w:line="360" w:lineRule="auto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Type d’action</w:t>
      </w:r>
      <w:r w:rsidR="001B62F1" w:rsidRPr="00783287">
        <w:rPr>
          <w:rFonts w:ascii="Century Gothic" w:hAnsi="Century Gothic"/>
          <w:b/>
          <w:bCs/>
        </w:rPr>
        <w:t xml:space="preserve"> : </w:t>
      </w:r>
      <w:r w:rsidR="00242EF2">
        <w:rPr>
          <w:rFonts w:ascii="Century Gothic" w:hAnsi="Century Gothic"/>
          <w:b/>
          <w:bCs/>
        </w:rPr>
        <w:t>AMENAGEMENT</w:t>
      </w:r>
    </w:p>
    <w:p w14:paraId="6A267448" w14:textId="69DF6954" w:rsidR="00C541C0" w:rsidRPr="00783287" w:rsidRDefault="00CB02D9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Axe</w:t>
      </w:r>
      <w:r w:rsidR="00C541C0" w:rsidRPr="00783287">
        <w:rPr>
          <w:rFonts w:ascii="Century Gothic" w:hAnsi="Century Gothic"/>
          <w:b/>
          <w:bCs/>
        </w:rPr>
        <w:t xml:space="preserve"> : </w:t>
      </w:r>
      <w:r w:rsidR="00242EF2" w:rsidRPr="00242EF2">
        <w:rPr>
          <w:rFonts w:ascii="Mistral" w:hAnsi="Mistral"/>
          <w:b/>
          <w:bCs/>
          <w:noProof/>
          <w:color w:val="833C0B"/>
          <w:sz w:val="36"/>
          <w:szCs w:val="36"/>
        </w:rPr>
        <w:t>« Redéploiement équilibré des terroirs nourriciers</w:t>
      </w:r>
      <w:r w:rsidR="00242EF2">
        <w:rPr>
          <w:rFonts w:ascii="Mistral" w:hAnsi="Mistral"/>
          <w:b/>
          <w:bCs/>
          <w:noProof/>
          <w:color w:val="833C0B"/>
          <w:sz w:val="36"/>
          <w:szCs w:val="36"/>
        </w:rPr>
        <w:t> »</w:t>
      </w:r>
    </w:p>
    <w:p w14:paraId="6047ED62" w14:textId="254A03B6" w:rsidR="000852E0" w:rsidRPr="00783287" w:rsidRDefault="000852E0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  <w:b/>
          <w:bCs/>
        </w:rPr>
      </w:pPr>
      <w:r w:rsidRPr="00783287">
        <w:rPr>
          <w:rFonts w:ascii="Century Gothic" w:hAnsi="Century Gothic"/>
          <w:b/>
          <w:bCs/>
        </w:rPr>
        <w:t xml:space="preserve">Orientation </w:t>
      </w:r>
      <w:r w:rsidR="00CB02D9" w:rsidRPr="00783287">
        <w:rPr>
          <w:rFonts w:ascii="Century Gothic" w:hAnsi="Century Gothic"/>
          <w:b/>
          <w:bCs/>
        </w:rPr>
        <w:t>stratégique</w:t>
      </w:r>
      <w:r w:rsidRPr="00783287">
        <w:rPr>
          <w:rFonts w:ascii="Century Gothic" w:hAnsi="Century Gothic"/>
          <w:b/>
          <w:bCs/>
        </w:rPr>
        <w:t xml:space="preserve"> : </w:t>
      </w:r>
      <w:r w:rsidR="00242EF2" w:rsidRPr="00242EF2">
        <w:rPr>
          <w:rFonts w:ascii="Century Gothic" w:hAnsi="Century Gothic"/>
          <w:b/>
          <w:bCs/>
        </w:rPr>
        <w:t>"Penser autrement" la constructibilité</w:t>
      </w:r>
      <w:r w:rsidR="00242EF2">
        <w:rPr>
          <w:rFonts w:ascii="Century Gothic" w:hAnsi="Century Gothic"/>
          <w:b/>
          <w:bCs/>
        </w:rPr>
        <w:t xml:space="preserve"> </w:t>
      </w:r>
      <w:r w:rsidR="00242EF2" w:rsidRPr="00242EF2">
        <w:rPr>
          <w:rFonts w:ascii="Century Gothic" w:hAnsi="Century Gothic"/>
          <w:b/>
          <w:bCs/>
        </w:rPr>
        <w:t>en zone agricole</w:t>
      </w:r>
    </w:p>
    <w:p w14:paraId="12593E88" w14:textId="62FF3A62" w:rsidR="008427ED" w:rsidRPr="00CB02D9" w:rsidRDefault="008E386C" w:rsidP="00F419DF">
      <w:pPr>
        <w:tabs>
          <w:tab w:val="left" w:leader="dot" w:pos="9072"/>
        </w:tabs>
        <w:ind w:right="-2"/>
        <w:rPr>
          <w:rFonts w:ascii="Century Gothic" w:hAnsi="Century Gothic"/>
          <w:i/>
          <w:iCs/>
          <w:sz w:val="24"/>
          <w:szCs w:val="24"/>
        </w:rPr>
      </w:pPr>
      <w:r w:rsidRPr="00CB02D9">
        <w:rPr>
          <w:rFonts w:ascii="Century Gothic" w:hAnsi="Century Gothic"/>
          <w:b/>
          <w:bCs/>
          <w:sz w:val="24"/>
          <w:szCs w:val="24"/>
        </w:rPr>
        <w:t>F</w:t>
      </w:r>
      <w:r w:rsidR="000852E0" w:rsidRPr="00CB02D9">
        <w:rPr>
          <w:rFonts w:ascii="Century Gothic" w:hAnsi="Century Gothic"/>
          <w:b/>
          <w:bCs/>
          <w:sz w:val="24"/>
          <w:szCs w:val="24"/>
        </w:rPr>
        <w:t xml:space="preserve">iche </w:t>
      </w:r>
      <w:r w:rsidR="002F0779" w:rsidRPr="00CB02D9">
        <w:rPr>
          <w:rFonts w:ascii="Century Gothic" w:hAnsi="Century Gothic"/>
          <w:b/>
          <w:bCs/>
          <w:sz w:val="24"/>
          <w:szCs w:val="24"/>
        </w:rPr>
        <w:t>a</w:t>
      </w:r>
      <w:r w:rsidR="008427ED" w:rsidRPr="00CB02D9">
        <w:rPr>
          <w:rFonts w:ascii="Century Gothic" w:hAnsi="Century Gothic"/>
          <w:b/>
          <w:bCs/>
          <w:sz w:val="24"/>
          <w:szCs w:val="24"/>
        </w:rPr>
        <w:t>ction</w:t>
      </w:r>
      <w:r w:rsidR="004A685D">
        <w:rPr>
          <w:rFonts w:ascii="Century Gothic" w:hAnsi="Century Gothic"/>
          <w:b/>
          <w:bCs/>
          <w:sz w:val="24"/>
          <w:szCs w:val="24"/>
        </w:rPr>
        <w:t xml:space="preserve"> 7</w:t>
      </w:r>
      <w:r w:rsidR="008427ED" w:rsidRPr="00CB02D9">
        <w:rPr>
          <w:rFonts w:ascii="Century Gothic" w:hAnsi="Century Gothic"/>
          <w:b/>
          <w:bCs/>
          <w:sz w:val="24"/>
          <w:szCs w:val="24"/>
        </w:rPr>
        <w:t> :</w:t>
      </w:r>
      <w:r w:rsidR="00A759C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A685D" w:rsidRPr="004A685D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accompagner les projets agricoles nécessitant des constructions</w:t>
      </w:r>
    </w:p>
    <w:p w14:paraId="04C0B0C4" w14:textId="77777777" w:rsidR="00C541C0" w:rsidRPr="00CB02D9" w:rsidRDefault="00C541C0">
      <w:pPr>
        <w:rPr>
          <w:rFonts w:ascii="Century Gothic" w:hAnsi="Century Gothic"/>
        </w:rPr>
      </w:pP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325"/>
      </w:tblGrid>
      <w:tr w:rsidR="00A759C7" w:rsidRPr="00CB02D9" w14:paraId="0A22D6DE" w14:textId="77777777" w:rsidTr="007C346A">
        <w:trPr>
          <w:trHeight w:val="884"/>
        </w:trPr>
        <w:tc>
          <w:tcPr>
            <w:tcW w:w="9303" w:type="dxa"/>
            <w:gridSpan w:val="2"/>
          </w:tcPr>
          <w:p w14:paraId="70AD6CB5" w14:textId="77777777" w:rsidR="00A759C7" w:rsidRDefault="00783287" w:rsidP="009217A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Motif de l’action</w:t>
            </w:r>
          </w:p>
          <w:p w14:paraId="4C94F90A" w14:textId="7E3BBA1D" w:rsidR="00431F94" w:rsidRPr="00783287" w:rsidRDefault="007C346A" w:rsidP="005C383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7C346A">
              <w:rPr>
                <w:rFonts w:ascii="Century Gothic" w:hAnsi="Century Gothic"/>
                <w:sz w:val="18"/>
                <w:szCs w:val="18"/>
              </w:rPr>
              <w:t>e nombreuses constructions et occupations non agricoles en zones agricoles (A) génèr</w:t>
            </w:r>
            <w:r>
              <w:rPr>
                <w:rFonts w:ascii="Century Gothic" w:hAnsi="Century Gothic"/>
                <w:sz w:val="18"/>
                <w:szCs w:val="18"/>
              </w:rPr>
              <w:t>ent</w:t>
            </w:r>
            <w:r w:rsidRPr="007C346A">
              <w:rPr>
                <w:rFonts w:ascii="Century Gothic" w:hAnsi="Century Gothic"/>
                <w:sz w:val="18"/>
                <w:szCs w:val="18"/>
              </w:rPr>
              <w:t xml:space="preserve"> spéculation et conflits d’usages.</w:t>
            </w:r>
            <w:r w:rsidR="005C383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C346A">
              <w:rPr>
                <w:rFonts w:ascii="Century Gothic" w:hAnsi="Century Gothic"/>
                <w:sz w:val="18"/>
                <w:szCs w:val="18"/>
              </w:rPr>
              <w:t>Le marché foncier échappe à l'agriculture, seulement 15% du volume des mutations sur 9 ans (2014 à 2022).</w:t>
            </w:r>
            <w:r w:rsidR="005C383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C346A">
              <w:rPr>
                <w:rFonts w:ascii="Century Gothic" w:hAnsi="Century Gothic"/>
                <w:sz w:val="18"/>
                <w:szCs w:val="18"/>
              </w:rPr>
              <w:t>Malgré l</w:t>
            </w:r>
            <w:r>
              <w:rPr>
                <w:rFonts w:ascii="Century Gothic" w:hAnsi="Century Gothic"/>
                <w:sz w:val="18"/>
                <w:szCs w:val="18"/>
              </w:rPr>
              <w:t xml:space="preserve">’interdiction de </w:t>
            </w:r>
            <w:r w:rsidRPr="007C346A">
              <w:rPr>
                <w:rFonts w:ascii="Century Gothic" w:hAnsi="Century Gothic"/>
                <w:sz w:val="18"/>
                <w:szCs w:val="18"/>
              </w:rPr>
              <w:t xml:space="preserve">destination des constructions non agricoles sur les zones A, les biens continuent d’être vendus à des non-agriculteurs. Ceci présente une </w:t>
            </w:r>
            <w:r>
              <w:rPr>
                <w:rFonts w:ascii="Century Gothic" w:hAnsi="Century Gothic"/>
                <w:sz w:val="18"/>
                <w:szCs w:val="18"/>
              </w:rPr>
              <w:t>« </w:t>
            </w:r>
            <w:r w:rsidRPr="007C346A">
              <w:rPr>
                <w:rFonts w:ascii="Century Gothic" w:hAnsi="Century Gothic"/>
                <w:sz w:val="18"/>
                <w:szCs w:val="18"/>
              </w:rPr>
              <w:t>aubaine</w:t>
            </w:r>
            <w:r>
              <w:rPr>
                <w:rFonts w:ascii="Century Gothic" w:hAnsi="Century Gothic"/>
                <w:sz w:val="18"/>
                <w:szCs w:val="18"/>
              </w:rPr>
              <w:t> »</w:t>
            </w:r>
            <w:r w:rsidRPr="007C346A">
              <w:rPr>
                <w:rFonts w:ascii="Century Gothic" w:hAnsi="Century Gothic"/>
                <w:sz w:val="18"/>
                <w:szCs w:val="18"/>
              </w:rPr>
              <w:t xml:space="preserve"> pour des acquéreurs non agricoles jouissant de villégiatures tant qu’ils ne recourent pas à une demande de permis de construire.</w:t>
            </w:r>
          </w:p>
        </w:tc>
      </w:tr>
      <w:tr w:rsidR="00A759C7" w:rsidRPr="00CB02D9" w14:paraId="0C9C36D4" w14:textId="77777777" w:rsidTr="00133739">
        <w:trPr>
          <w:trHeight w:val="3364"/>
        </w:trPr>
        <w:tc>
          <w:tcPr>
            <w:tcW w:w="4978" w:type="dxa"/>
          </w:tcPr>
          <w:p w14:paraId="6F49FC02" w14:textId="1383C922" w:rsidR="00A759C7" w:rsidRDefault="00A759C7" w:rsidP="009217A4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Localisation</w:t>
            </w:r>
          </w:p>
          <w:p w14:paraId="0456E592" w14:textId="1A63E008" w:rsidR="009D5A75" w:rsidRPr="009D5A75" w:rsidRDefault="009D5A75" w:rsidP="004A685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9D5A75">
              <w:rPr>
                <w:rFonts w:ascii="Century Gothic" w:hAnsi="Century Gothic"/>
                <w:sz w:val="18"/>
                <w:szCs w:val="18"/>
              </w:rPr>
              <w:t>Zone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agricole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dans le PAEN et par extension toute</w:t>
            </w:r>
            <w:r w:rsidR="007C346A">
              <w:rPr>
                <w:rFonts w:ascii="Century Gothic" w:hAnsi="Century Gothic"/>
                <w:sz w:val="18"/>
                <w:szCs w:val="18"/>
              </w:rPr>
              <w:t>s les z</w:t>
            </w:r>
            <w:r>
              <w:rPr>
                <w:rFonts w:ascii="Century Gothic" w:hAnsi="Century Gothic"/>
                <w:sz w:val="18"/>
                <w:szCs w:val="18"/>
              </w:rPr>
              <w:t>one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agricole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1984FB8" w14:textId="1B674160" w:rsidR="009D5A75" w:rsidRDefault="00EC3EDB" w:rsidP="007C346A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pict w14:anchorId="69000F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15pt;height:136.5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</v:shape>
              </w:pict>
            </w:r>
          </w:p>
        </w:tc>
        <w:tc>
          <w:tcPr>
            <w:tcW w:w="4325" w:type="dxa"/>
          </w:tcPr>
          <w:p w14:paraId="477E2C4B" w14:textId="77777777" w:rsidR="00783287" w:rsidRPr="00CB02D9" w:rsidRDefault="00783287" w:rsidP="00783287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Description</w:t>
            </w:r>
            <w:r>
              <w:rPr>
                <w:rFonts w:ascii="Century Gothic" w:hAnsi="Century Gothic"/>
                <w:b/>
                <w:bCs/>
              </w:rPr>
              <w:t xml:space="preserve"> de l’action</w:t>
            </w:r>
          </w:p>
          <w:p w14:paraId="6A424D4B" w14:textId="2A4BFEB8" w:rsidR="00A759C7" w:rsidRPr="00CB02D9" w:rsidRDefault="004A685D" w:rsidP="00DD0335">
            <w:pPr>
              <w:spacing w:after="120" w:line="360" w:lineRule="auto"/>
              <w:rPr>
                <w:rFonts w:ascii="Century Gothic" w:hAnsi="Century Gothic"/>
              </w:rPr>
            </w:pPr>
            <w:r w:rsidRPr="004A685D">
              <w:rPr>
                <w:rFonts w:ascii="Century Gothic" w:hAnsi="Century Gothic"/>
                <w:sz w:val="18"/>
                <w:szCs w:val="18"/>
              </w:rPr>
              <w:t>Penser autrement c’est aussi raisonner les besoins en constructions agricoles nécessaires en termes de projet et non seulement de demandes d’autorisation administratives.</w:t>
            </w:r>
          </w:p>
        </w:tc>
      </w:tr>
      <w:tr w:rsidR="00C541C0" w:rsidRPr="00242EF2" w14:paraId="7F0587BC" w14:textId="77777777" w:rsidTr="00133739">
        <w:tc>
          <w:tcPr>
            <w:tcW w:w="9303" w:type="dxa"/>
            <w:gridSpan w:val="2"/>
            <w:tcBorders>
              <w:bottom w:val="single" w:sz="4" w:space="0" w:color="auto"/>
            </w:tcBorders>
          </w:tcPr>
          <w:p w14:paraId="5FF00ACD" w14:textId="6343CB07" w:rsidR="00C541C0" w:rsidRPr="00242EF2" w:rsidRDefault="00783287" w:rsidP="00EC7E37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42EF2">
              <w:rPr>
                <w:rFonts w:ascii="Century Gothic" w:hAnsi="Century Gothic"/>
                <w:b/>
                <w:bCs/>
                <w:sz w:val="18"/>
                <w:szCs w:val="18"/>
              </w:rPr>
              <w:t>Actions opérationnelles</w:t>
            </w:r>
            <w:r w:rsidR="006C6EB0">
              <w:rPr>
                <w:rFonts w:ascii="Century Gothic" w:hAnsi="Century Gothic"/>
                <w:b/>
                <w:bCs/>
                <w:sz w:val="18"/>
                <w:szCs w:val="18"/>
              </w:rPr>
              <w:t> :</w:t>
            </w:r>
          </w:p>
          <w:p w14:paraId="14B51B3F" w14:textId="738550D1" w:rsidR="006B1AF7" w:rsidRPr="007A1903" w:rsidRDefault="006B1AF7" w:rsidP="007A1903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  <w:r w:rsidRPr="007A1903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 xml:space="preserve">Lever les </w:t>
            </w:r>
            <w:r w:rsidRPr="007A190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incertitudes</w:t>
            </w:r>
            <w:r w:rsidRPr="007A1903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 xml:space="preserve"> techniques et réglementaires pour permettre au porteur de projet de construire un dossier solide, viable et cohérent avec le territoire</w:t>
            </w:r>
            <w:r w:rsidR="007A1903" w:rsidRPr="007A1903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.</w:t>
            </w:r>
          </w:p>
          <w:p w14:paraId="02E2F311" w14:textId="3EBD1131" w:rsidR="006B1AF7" w:rsidRPr="007A1903" w:rsidRDefault="006B1AF7" w:rsidP="007A1903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  <w:r w:rsidRPr="007A1903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Mettre</w:t>
            </w:r>
            <w:r w:rsidRPr="007A1903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 xml:space="preserve"> à disposition des porteurs de projet un dossier de ressources comprenant :</w:t>
            </w:r>
          </w:p>
          <w:p w14:paraId="579388F9" w14:textId="77777777" w:rsidR="006B1AF7" w:rsidRPr="003A7A65" w:rsidRDefault="006B1AF7" w:rsidP="003A7A65">
            <w:pPr>
              <w:numPr>
                <w:ilvl w:val="0"/>
                <w:numId w:val="9"/>
              </w:numPr>
              <w:spacing w:line="360" w:lineRule="auto"/>
              <w:ind w:left="567" w:hanging="283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3A7A65">
              <w:rPr>
                <w:rFonts w:ascii="Century Gothic" w:hAnsi="Century Gothic"/>
                <w:color w:val="FF0000"/>
                <w:sz w:val="18"/>
                <w:szCs w:val="18"/>
              </w:rPr>
              <w:t>Cartographie précise : Zonage PLU, périmètre exact du PAEN</w:t>
            </w:r>
          </w:p>
          <w:p w14:paraId="51FAA255" w14:textId="77777777" w:rsidR="006B1AF7" w:rsidRPr="003A7A65" w:rsidRDefault="006B1AF7" w:rsidP="003A7A65">
            <w:pPr>
              <w:numPr>
                <w:ilvl w:val="0"/>
                <w:numId w:val="9"/>
              </w:numPr>
              <w:spacing w:line="360" w:lineRule="auto"/>
              <w:ind w:left="567" w:hanging="283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3A7A65">
              <w:rPr>
                <w:rFonts w:ascii="Century Gothic" w:hAnsi="Century Gothic"/>
                <w:color w:val="FF0000"/>
                <w:sz w:val="18"/>
                <w:szCs w:val="18"/>
              </w:rPr>
              <w:t>Fiche de potentiel agronomique : Synthèse des types de sols du plateau et des cultures historiquement réussies (ou recommandées par la Chambre d'Agriculture).</w:t>
            </w:r>
          </w:p>
          <w:p w14:paraId="17327A9C" w14:textId="1D9138E3" w:rsidR="006B1AF7" w:rsidRPr="003A7A65" w:rsidRDefault="006B1AF7" w:rsidP="003A7A65">
            <w:pPr>
              <w:numPr>
                <w:ilvl w:val="0"/>
                <w:numId w:val="9"/>
              </w:numPr>
              <w:spacing w:line="360" w:lineRule="auto"/>
              <w:ind w:left="567" w:hanging="283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3A7A65">
              <w:rPr>
                <w:rFonts w:ascii="Century Gothic" w:hAnsi="Century Gothic"/>
                <w:color w:val="FF0000"/>
                <w:sz w:val="18"/>
                <w:szCs w:val="18"/>
              </w:rPr>
              <w:t>Annuaire des "Facilitateurs" : Contacts directs à la mairie (service foncier, urbanisme, économie, agricole), à la SAFER, à la Chambre d'Agricultur</w:t>
            </w:r>
            <w:r w:rsidR="003A7A65" w:rsidRPr="003A7A65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e </w:t>
            </w:r>
            <w:r w:rsidRPr="003A7A65">
              <w:rPr>
                <w:rFonts w:ascii="Century Gothic" w:hAnsi="Century Gothic"/>
                <w:color w:val="FF0000"/>
                <w:sz w:val="18"/>
                <w:szCs w:val="18"/>
              </w:rPr>
              <w:t>et autres acteurs.</w:t>
            </w:r>
          </w:p>
          <w:p w14:paraId="06968373" w14:textId="77777777" w:rsidR="006B1AF7" w:rsidRPr="003A7A65" w:rsidRDefault="006B1AF7" w:rsidP="003A7A65">
            <w:pPr>
              <w:numPr>
                <w:ilvl w:val="0"/>
                <w:numId w:val="9"/>
              </w:numPr>
              <w:spacing w:line="360" w:lineRule="auto"/>
              <w:ind w:left="567" w:hanging="283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3A7A65">
              <w:rPr>
                <w:rFonts w:ascii="Century Gothic" w:hAnsi="Century Gothic"/>
                <w:color w:val="FF0000"/>
                <w:sz w:val="18"/>
                <w:szCs w:val="18"/>
              </w:rPr>
              <w:t>Mise en place d'un "Guichet Unique" ou de Permanences</w:t>
            </w:r>
          </w:p>
          <w:p w14:paraId="44D47653" w14:textId="25A6632C" w:rsidR="00242EF2" w:rsidRPr="00133739" w:rsidRDefault="005913AF" w:rsidP="00431F94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36BF0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Coconstruire et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i</w:t>
            </w:r>
            <w:r w:rsidR="004A685D"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nstruire les demandes de permis de construire agricoles dans une démarche de projet </w:t>
            </w:r>
            <w:r w:rsidR="00171615" w:rsidRPr="00036BF0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(appel à prestataire</w:t>
            </w:r>
            <w:r w:rsidR="00374600" w:rsidRPr="00036BF0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 pour le </w:t>
            </w:r>
            <w:r w:rsidR="00171615" w:rsidRPr="00036BF0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conseil</w:t>
            </w:r>
            <w:r w:rsidR="00660D4B" w:rsidRPr="00036BF0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 et la réalisation d’un dossier</w:t>
            </w:r>
            <w:r w:rsidR="00171615" w:rsidRPr="00036BF0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)</w:t>
            </w:r>
            <w:r w:rsidR="0017161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4A685D"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notamment </w:t>
            </w:r>
            <w:r w:rsidR="00974A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pour </w:t>
            </w:r>
            <w:r w:rsidR="00974A43" w:rsidRPr="00036BF0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le passage </w:t>
            </w:r>
            <w:r w:rsidR="004A685D" w:rsidRPr="00036BF0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en</w:t>
            </w:r>
            <w:r w:rsidR="004A685D"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CDPENAF.</w:t>
            </w:r>
          </w:p>
          <w:p w14:paraId="5EB6891B" w14:textId="1A25ADC3" w:rsidR="008D5485" w:rsidRDefault="008D5485" w:rsidP="00431F94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>Analyse les demandes présentées à la CDPENAF sur 5</w:t>
            </w:r>
            <w:r w:rsidR="00B4124F"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>an</w:t>
            </w:r>
            <w:r w:rsidR="00BE3AE7">
              <w:rPr>
                <w:rFonts w:ascii="Century Gothic" w:hAnsi="Century Gothic"/>
                <w:b/>
                <w:bCs/>
                <w:sz w:val="18"/>
                <w:szCs w:val="18"/>
              </w:rPr>
              <w:t>s</w:t>
            </w:r>
            <w:r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> : type de projets présentés, avis de la CDPENAF, pour avoir la tendance du besoin sur le territoire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35C8275" w14:textId="3A3F2774" w:rsidR="006008F9" w:rsidRPr="00133739" w:rsidRDefault="004D2CAE" w:rsidP="009D5A7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>Rapprocher l'offre de bâtis existants</w:t>
            </w:r>
            <w:r w:rsidR="008D5485"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(identifié dans la </w:t>
            </w:r>
            <w:r w:rsidR="00133739"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>fiche précédente</w:t>
            </w:r>
            <w:r w:rsidR="008D5485"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>) avec</w:t>
            </w:r>
            <w:r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la demande de permis de construire agricole</w:t>
            </w:r>
            <w:r w:rsidR="00B4124F"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en temps réel et sur la base de l’analyse précédente</w:t>
            </w:r>
            <w:r w:rsidRPr="0013373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EA7EA0" w:rsidRPr="00CB02D9" w14:paraId="75357A2F" w14:textId="77777777" w:rsidTr="00133739"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819" w14:textId="77777777" w:rsidR="00EA7EA0" w:rsidRPr="00CB02D9" w:rsidRDefault="00EA7EA0" w:rsidP="00EA7EA0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Cadre réglementaire</w:t>
            </w:r>
          </w:p>
          <w:p w14:paraId="36F8788D" w14:textId="2C04CBFD" w:rsidR="00EA7EA0" w:rsidRPr="00CB02D9" w:rsidRDefault="00EA7EA0" w:rsidP="00EA7EA0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Code de l’urbanisme</w:t>
            </w:r>
          </w:p>
        </w:tc>
      </w:tr>
    </w:tbl>
    <w:p w14:paraId="7550C750" w14:textId="77777777" w:rsidR="003A7A65" w:rsidRDefault="003A7A65">
      <w:r>
        <w:br w:type="page"/>
      </w: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69"/>
        <w:gridCol w:w="2407"/>
        <w:gridCol w:w="1918"/>
      </w:tblGrid>
      <w:tr w:rsidR="00C541C0" w:rsidRPr="00CB02D9" w14:paraId="5E611D64" w14:textId="77777777" w:rsidTr="00133739"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69F5" w14:textId="76494E61" w:rsidR="00C541C0" w:rsidRPr="00CB02D9" w:rsidRDefault="00C541C0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 xml:space="preserve">Lien avec </w:t>
            </w:r>
            <w:r w:rsidR="00783287">
              <w:rPr>
                <w:rFonts w:ascii="Century Gothic" w:hAnsi="Century Gothic"/>
                <w:b/>
                <w:bCs/>
              </w:rPr>
              <w:t xml:space="preserve">les autres actions </w:t>
            </w:r>
            <w:r w:rsidR="00056FF0">
              <w:rPr>
                <w:rFonts w:ascii="Century Gothic" w:hAnsi="Century Gothic"/>
                <w:b/>
                <w:bCs/>
              </w:rPr>
              <w:t>du p</w:t>
            </w:r>
            <w:r w:rsidR="005E2D68">
              <w:rPr>
                <w:rFonts w:ascii="Century Gothic" w:hAnsi="Century Gothic"/>
                <w:b/>
                <w:bCs/>
              </w:rPr>
              <w:t>r</w:t>
            </w:r>
            <w:r w:rsidR="00056FF0">
              <w:rPr>
                <w:rFonts w:ascii="Century Gothic" w:hAnsi="Century Gothic"/>
                <w:b/>
                <w:bCs/>
              </w:rPr>
              <w:t xml:space="preserve">ogramme d’action </w:t>
            </w:r>
            <w:r w:rsidR="000F24FE">
              <w:rPr>
                <w:rFonts w:ascii="Century Gothic" w:hAnsi="Century Gothic"/>
                <w:b/>
                <w:bCs/>
              </w:rPr>
              <w:t xml:space="preserve">et autres </w:t>
            </w:r>
            <w:r w:rsidR="005C3836" w:rsidRPr="00CB02D9">
              <w:rPr>
                <w:rFonts w:ascii="Century Gothic" w:hAnsi="Century Gothic"/>
                <w:b/>
                <w:bCs/>
              </w:rPr>
              <w:t>programmes</w:t>
            </w:r>
          </w:p>
          <w:p w14:paraId="0001352E" w14:textId="77777777" w:rsidR="006008F9" w:rsidRPr="00133739" w:rsidRDefault="00C909A0" w:rsidP="002C48A9">
            <w:pPr>
              <w:numPr>
                <w:ilvl w:val="0"/>
                <w:numId w:val="6"/>
              </w:numPr>
              <w:spacing w:line="360" w:lineRule="auto"/>
              <w:rPr>
                <w:rFonts w:ascii="Century Gothic" w:hAnsi="Century Gothic"/>
              </w:rPr>
            </w:pPr>
            <w:r w:rsidRPr="0060675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  <w:t>Accompagner</w:t>
            </w:r>
            <w:r w:rsidRPr="0060675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  <w:szCs w:val="18"/>
              </w:rPr>
              <w:t xml:space="preserve"> la transmission.</w:t>
            </w:r>
          </w:p>
          <w:p w14:paraId="7246D3CE" w14:textId="77777777" w:rsidR="00C76F2A" w:rsidRPr="00133739" w:rsidRDefault="002C48A9" w:rsidP="00F4304E">
            <w:pPr>
              <w:pStyle w:val="Paragraphedeliste"/>
              <w:numPr>
                <w:ilvl w:val="0"/>
                <w:numId w:val="6"/>
              </w:numPr>
              <w:ind w:hanging="357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133739">
              <w:rPr>
                <w:rFonts w:ascii="Century Gothic" w:hAnsi="Century Gothic"/>
                <w:b/>
                <w:bCs/>
                <w:color w:val="7D7E7F"/>
                <w:sz w:val="18"/>
                <w:szCs w:val="18"/>
              </w:rPr>
              <w:t>Charte</w:t>
            </w:r>
            <w:r w:rsidRPr="00133739">
              <w:rPr>
                <w:rFonts w:ascii="Century Gothic" w:eastAsia="Calibri" w:hAnsi="Century Gothic" w:cs="Times New Roman"/>
                <w:b/>
                <w:bCs/>
                <w:color w:val="7D7E7F"/>
                <w:sz w:val="18"/>
                <w:lang w:eastAsia="en-US"/>
              </w:rPr>
              <w:t xml:space="preserve"> agricole</w:t>
            </w:r>
            <w:r w:rsidRPr="00133739">
              <w:rPr>
                <w:rFonts w:ascii="Century Gothic" w:eastAsia="Calibri" w:hAnsi="Century Gothic" w:cs="Times New Roman"/>
                <w:color w:val="7D7E7F"/>
                <w:sz w:val="18"/>
                <w:lang w:eastAsia="en-US"/>
              </w:rPr>
              <w:t> :</w:t>
            </w:r>
          </w:p>
          <w:p w14:paraId="62D484B4" w14:textId="783F8768" w:rsidR="00565630" w:rsidRPr="00F4304E" w:rsidRDefault="00565630" w:rsidP="00F4304E">
            <w:pPr>
              <w:pStyle w:val="Paragraphedeliste"/>
              <w:numPr>
                <w:ilvl w:val="1"/>
                <w:numId w:val="6"/>
              </w:numPr>
              <w:ind w:left="993" w:hanging="284"/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</w:pPr>
            <w:r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 xml:space="preserve">Réaliser la </w:t>
            </w:r>
            <w:r w:rsidR="00317332"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>modification</w:t>
            </w:r>
            <w:r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 xml:space="preserve"> du règlement </w:t>
            </w:r>
            <w:r w:rsidR="00317332"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 xml:space="preserve">A </w:t>
            </w:r>
            <w:r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>du PLU pour faciliter</w:t>
            </w:r>
            <w:r w:rsidR="00317332"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 xml:space="preserve"> l’agri-tourisme.</w:t>
            </w:r>
          </w:p>
          <w:p w14:paraId="0DF3DA7D" w14:textId="40CB1501" w:rsidR="00565630" w:rsidRPr="00F4304E" w:rsidRDefault="00565630" w:rsidP="00F4304E">
            <w:pPr>
              <w:pStyle w:val="Paragraphedeliste"/>
              <w:numPr>
                <w:ilvl w:val="1"/>
                <w:numId w:val="6"/>
              </w:numPr>
              <w:ind w:left="993" w:hanging="284"/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</w:pPr>
            <w:r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>Recensement des structures agritouristiques existantes</w:t>
            </w:r>
          </w:p>
          <w:p w14:paraId="5F11B2DE" w14:textId="0BCF96AC" w:rsidR="00565630" w:rsidRPr="00F4304E" w:rsidRDefault="00565630" w:rsidP="00F4304E">
            <w:pPr>
              <w:pStyle w:val="Paragraphedeliste"/>
              <w:numPr>
                <w:ilvl w:val="1"/>
                <w:numId w:val="6"/>
              </w:numPr>
              <w:ind w:left="993" w:hanging="284"/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</w:pPr>
            <w:r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>Recensement des projets en cours ou à venir</w:t>
            </w:r>
          </w:p>
          <w:p w14:paraId="4507D719" w14:textId="26955236" w:rsidR="00565630" w:rsidRPr="00F4304E" w:rsidRDefault="00565630" w:rsidP="00F4304E">
            <w:pPr>
              <w:pStyle w:val="Paragraphedeliste"/>
              <w:numPr>
                <w:ilvl w:val="1"/>
                <w:numId w:val="6"/>
              </w:numPr>
              <w:ind w:left="993" w:hanging="284"/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</w:pPr>
            <w:r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 xml:space="preserve">Réalisation de sessions de formation sur les bases de l'Agritourisme : réglementation et activités envisageables sur une exploitation agricole  </w:t>
            </w:r>
          </w:p>
          <w:p w14:paraId="58D3BBDD" w14:textId="4842C714" w:rsidR="00565630" w:rsidRPr="00F4304E" w:rsidRDefault="00565630" w:rsidP="00F4304E">
            <w:pPr>
              <w:pStyle w:val="Paragraphedeliste"/>
              <w:numPr>
                <w:ilvl w:val="1"/>
                <w:numId w:val="6"/>
              </w:numPr>
              <w:ind w:left="993" w:hanging="284"/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</w:pPr>
            <w:r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>Formation ou réunion d'information sur les produits et les associations (Bienvenue à la Ferme, Accueil paysan...)</w:t>
            </w:r>
          </w:p>
          <w:p w14:paraId="4DDAE8B2" w14:textId="0ED82866" w:rsidR="00565630" w:rsidRPr="00F4304E" w:rsidRDefault="00565630" w:rsidP="00F4304E">
            <w:pPr>
              <w:pStyle w:val="Paragraphedeliste"/>
              <w:numPr>
                <w:ilvl w:val="1"/>
                <w:numId w:val="6"/>
              </w:numPr>
              <w:ind w:left="993" w:hanging="284"/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</w:pPr>
            <w:r w:rsidRPr="00F4304E">
              <w:rPr>
                <w:rFonts w:ascii="Century Gothic" w:eastAsia="Calibri" w:hAnsi="Century Gothic" w:cs="Times New Roman"/>
                <w:color w:val="7D7E7F"/>
                <w:sz w:val="16"/>
                <w:szCs w:val="18"/>
                <w:lang w:eastAsia="en-US"/>
              </w:rPr>
              <w:t>Participer aux événements et manifestations pour la promotion des structures agritouristiques</w:t>
            </w:r>
          </w:p>
          <w:p w14:paraId="6B34A9C0" w14:textId="24622D20" w:rsidR="00416993" w:rsidRPr="00660D4B" w:rsidRDefault="00565630" w:rsidP="00660D4B">
            <w:pPr>
              <w:pStyle w:val="Paragraphedeliste"/>
              <w:numPr>
                <w:ilvl w:val="1"/>
                <w:numId w:val="6"/>
              </w:numPr>
              <w:spacing w:after="120"/>
              <w:ind w:left="993" w:hanging="284"/>
              <w:rPr>
                <w:rFonts w:ascii="Century Gothic" w:hAnsi="Century Gothic"/>
                <w:sz w:val="16"/>
                <w:szCs w:val="16"/>
              </w:rPr>
            </w:pPr>
            <w:r w:rsidRPr="00660D4B">
              <w:rPr>
                <w:rFonts w:ascii="Century Gothic" w:eastAsia="Calibri" w:hAnsi="Century Gothic" w:cs="Times New Roman"/>
                <w:color w:val="7D7E7F"/>
                <w:sz w:val="16"/>
                <w:szCs w:val="16"/>
                <w:lang w:eastAsia="en-US"/>
              </w:rPr>
              <w:t xml:space="preserve">Accompagner les agriculteurs dans leur demande de financement et démarche administrative pour le démarrage d'une activité </w:t>
            </w:r>
            <w:r w:rsidR="00F975E6" w:rsidRPr="00660D4B">
              <w:rPr>
                <w:rFonts w:ascii="Century Gothic" w:eastAsia="Calibri" w:hAnsi="Century Gothic" w:cs="Times New Roman"/>
                <w:color w:val="7D7E7F"/>
                <w:sz w:val="16"/>
                <w:szCs w:val="16"/>
                <w:lang w:eastAsia="en-US"/>
              </w:rPr>
              <w:t>agri</w:t>
            </w:r>
            <w:r w:rsidRPr="00660D4B">
              <w:rPr>
                <w:rFonts w:ascii="Century Gothic" w:eastAsia="Calibri" w:hAnsi="Century Gothic" w:cs="Times New Roman"/>
                <w:color w:val="7D7E7F"/>
                <w:sz w:val="16"/>
                <w:szCs w:val="16"/>
                <w:lang w:eastAsia="en-US"/>
              </w:rPr>
              <w:t>tourist</w:t>
            </w:r>
            <w:r w:rsidR="00F975E6" w:rsidRPr="00660D4B">
              <w:rPr>
                <w:rFonts w:ascii="Century Gothic" w:eastAsia="Calibri" w:hAnsi="Century Gothic" w:cs="Times New Roman"/>
                <w:color w:val="7D7E7F"/>
                <w:sz w:val="16"/>
                <w:szCs w:val="16"/>
                <w:lang w:eastAsia="en-US"/>
              </w:rPr>
              <w:t>ique.</w:t>
            </w:r>
          </w:p>
        </w:tc>
      </w:tr>
      <w:tr w:rsidR="001808DC" w:rsidRPr="00CB02D9" w14:paraId="7655D172" w14:textId="77777777" w:rsidTr="00133739">
        <w:trPr>
          <w:trHeight w:val="60"/>
        </w:trPr>
        <w:tc>
          <w:tcPr>
            <w:tcW w:w="9303" w:type="dxa"/>
            <w:gridSpan w:val="4"/>
            <w:tcBorders>
              <w:top w:val="single" w:sz="4" w:space="0" w:color="auto"/>
            </w:tcBorders>
          </w:tcPr>
          <w:p w14:paraId="051E4BFD" w14:textId="68FEED36" w:rsidR="001808DC" w:rsidRPr="00CB02D9" w:rsidRDefault="001808DC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Montage</w:t>
            </w:r>
          </w:p>
        </w:tc>
      </w:tr>
      <w:tr w:rsidR="004F0239" w:rsidRPr="004D2CAE" w14:paraId="063E3CA7" w14:textId="77777777" w:rsidTr="001D2298">
        <w:trPr>
          <w:trHeight w:val="60"/>
        </w:trPr>
        <w:tc>
          <w:tcPr>
            <w:tcW w:w="9303" w:type="dxa"/>
            <w:gridSpan w:val="4"/>
          </w:tcPr>
          <w:p w14:paraId="221B23EF" w14:textId="272B1B3A" w:rsidR="004F0239" w:rsidRPr="00133739" w:rsidRDefault="004F0239" w:rsidP="001808DC">
            <w:pPr>
              <w:spacing w:line="360" w:lineRule="auto"/>
              <w:ind w:right="-108"/>
              <w:rPr>
                <w:rFonts w:ascii="Century Gothic" w:hAnsi="Century Gothic"/>
                <w:sz w:val="18"/>
                <w:szCs w:val="18"/>
              </w:rPr>
            </w:pPr>
            <w:r w:rsidRPr="00133739">
              <w:rPr>
                <w:rFonts w:ascii="Century Gothic" w:hAnsi="Century Gothic"/>
                <w:sz w:val="18"/>
                <w:szCs w:val="18"/>
              </w:rPr>
              <w:t>Pilote de l’action : Chambre d’agriculture</w:t>
            </w:r>
          </w:p>
        </w:tc>
      </w:tr>
      <w:tr w:rsidR="0030327C" w:rsidRPr="004F0239" w14:paraId="2EDF675D" w14:textId="77777777" w:rsidTr="007C346A">
        <w:trPr>
          <w:trHeight w:val="60"/>
        </w:trPr>
        <w:tc>
          <w:tcPr>
            <w:tcW w:w="9303" w:type="dxa"/>
            <w:gridSpan w:val="4"/>
          </w:tcPr>
          <w:p w14:paraId="1CA98852" w14:textId="1F02D98B" w:rsidR="0030327C" w:rsidRPr="004F0239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4F0239">
              <w:rPr>
                <w:rFonts w:ascii="Century Gothic" w:hAnsi="Century Gothic"/>
                <w:sz w:val="18"/>
                <w:szCs w:val="18"/>
              </w:rPr>
              <w:t xml:space="preserve">Partenaires : </w:t>
            </w:r>
            <w:r w:rsidR="008D5485" w:rsidRPr="004F0239">
              <w:rPr>
                <w:rFonts w:ascii="Century Gothic" w:hAnsi="Century Gothic"/>
                <w:sz w:val="18"/>
                <w:szCs w:val="18"/>
              </w:rPr>
              <w:t>SAFER/DEPARTEMENT</w:t>
            </w:r>
            <w:r w:rsidR="00F96A6A" w:rsidRPr="004F0239">
              <w:rPr>
                <w:rFonts w:ascii="Century Gothic" w:hAnsi="Century Gothic"/>
                <w:sz w:val="18"/>
                <w:szCs w:val="18"/>
              </w:rPr>
              <w:t>/TO/Commune/Office de tourisme du TO</w:t>
            </w:r>
          </w:p>
        </w:tc>
      </w:tr>
      <w:tr w:rsidR="0030327C" w:rsidRPr="00410A70" w14:paraId="4B0C1B9B" w14:textId="77777777" w:rsidTr="00133739">
        <w:trPr>
          <w:trHeight w:val="60"/>
        </w:trPr>
        <w:tc>
          <w:tcPr>
            <w:tcW w:w="9303" w:type="dxa"/>
            <w:gridSpan w:val="4"/>
            <w:tcBorders>
              <w:bottom w:val="single" w:sz="4" w:space="0" w:color="auto"/>
            </w:tcBorders>
          </w:tcPr>
          <w:p w14:paraId="026DD835" w14:textId="67931A40" w:rsidR="0030327C" w:rsidRPr="00410A70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7A7873">
              <w:rPr>
                <w:rFonts w:ascii="Century Gothic" w:hAnsi="Century Gothic"/>
                <w:sz w:val="18"/>
                <w:szCs w:val="18"/>
              </w:rPr>
              <w:t xml:space="preserve">Outils réglementaires ou contractuels : </w:t>
            </w:r>
            <w:r w:rsidR="007A7873" w:rsidRPr="007A7873">
              <w:rPr>
                <w:rFonts w:ascii="Century Gothic" w:hAnsi="Century Gothic"/>
                <w:sz w:val="18"/>
                <w:szCs w:val="18"/>
              </w:rPr>
              <w:t xml:space="preserve">Avis (formel) </w:t>
            </w:r>
            <w:r w:rsidR="004F0239" w:rsidRPr="007A7873">
              <w:rPr>
                <w:rFonts w:ascii="Century Gothic" w:hAnsi="Century Gothic"/>
                <w:sz w:val="18"/>
                <w:szCs w:val="18"/>
              </w:rPr>
              <w:t>CDPENAF</w:t>
            </w:r>
          </w:p>
        </w:tc>
      </w:tr>
      <w:tr w:rsidR="00056FF0" w:rsidRPr="00CB02D9" w14:paraId="47923223" w14:textId="77777777" w:rsidTr="0013373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883" w14:textId="1CD17E9A" w:rsidR="00056FF0" w:rsidRPr="00CB02D9" w:rsidRDefault="00056FF0" w:rsidP="001808DC">
            <w:pPr>
              <w:spacing w:line="360" w:lineRule="auto"/>
              <w:rPr>
                <w:rFonts w:ascii="Century Gothic" w:hAnsi="Century Gothic"/>
              </w:rPr>
            </w:pPr>
            <w:r w:rsidRPr="00CB02D9">
              <w:rPr>
                <w:rFonts w:ascii="Century Gothic" w:hAnsi="Century Gothic"/>
                <w:b/>
                <w:bCs/>
              </w:rPr>
              <w:t>Calendrier et phasage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4C7" w14:textId="773F1BC4" w:rsidR="00056FF0" w:rsidRPr="00CB02D9" w:rsidRDefault="005C3836" w:rsidP="001808D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instrText xml:space="preserve"> FORMCHECKBOX </w:instrText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separate"/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end"/>
            </w:r>
            <w:r w:rsidR="00056FF0" w:rsidRPr="00421C6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60485">
              <w:rPr>
                <w:rFonts w:ascii="Century Gothic" w:hAnsi="Century Gothic"/>
                <w:sz w:val="18"/>
                <w:szCs w:val="18"/>
              </w:rPr>
              <w:t>C</w:t>
            </w:r>
            <w:r w:rsidR="00056FF0" w:rsidRPr="00CB02D9">
              <w:rPr>
                <w:rFonts w:ascii="Century Gothic" w:hAnsi="Century Gothic"/>
              </w:rPr>
              <w:t>ourt terme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A7A" w14:textId="4B192929" w:rsidR="00056FF0" w:rsidRPr="00CB02D9" w:rsidRDefault="00421C67" w:rsidP="001808DC">
            <w:pPr>
              <w:spacing w:line="360" w:lineRule="auto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 w:rsidR="00056FF0">
              <w:rPr>
                <w:rFonts w:ascii="Century Gothic" w:hAnsi="Century Gothic"/>
              </w:rPr>
              <w:t xml:space="preserve"> </w:t>
            </w:r>
            <w:r w:rsidR="00060485">
              <w:rPr>
                <w:rFonts w:ascii="Century Gothic" w:hAnsi="Century Gothic"/>
              </w:rPr>
              <w:t>M</w:t>
            </w:r>
            <w:r w:rsidR="00056FF0" w:rsidRPr="00CB02D9">
              <w:rPr>
                <w:rFonts w:ascii="Century Gothic" w:hAnsi="Century Gothic"/>
              </w:rPr>
              <w:t>oyen</w:t>
            </w:r>
            <w:r w:rsidR="005C3836">
              <w:rPr>
                <w:rFonts w:ascii="Century Gothic" w:hAnsi="Century Gothic"/>
              </w:rPr>
              <w:t xml:space="preserve"> </w:t>
            </w:r>
            <w:r w:rsidR="00056FF0" w:rsidRPr="00CB02D9">
              <w:rPr>
                <w:rFonts w:ascii="Century Gothic" w:hAnsi="Century Gothic"/>
              </w:rPr>
              <w:t>terme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65A" w14:textId="1F4CE695" w:rsidR="00056FF0" w:rsidRPr="00CB02D9" w:rsidRDefault="00421C67" w:rsidP="001808DC">
            <w:pPr>
              <w:spacing w:line="360" w:lineRule="auto"/>
              <w:ind w:left="80" w:hanging="80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t xml:space="preserve"> </w:t>
            </w:r>
            <w:r w:rsidR="00060485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t>L</w:t>
            </w:r>
            <w:r w:rsidR="00056FF0" w:rsidRPr="00CB02D9">
              <w:rPr>
                <w:rFonts w:ascii="Century Gothic" w:hAnsi="Century Gothic"/>
              </w:rPr>
              <w:t>ong terme</w:t>
            </w:r>
          </w:p>
        </w:tc>
      </w:tr>
      <w:tr w:rsidR="00C541C0" w:rsidRPr="00CB02D9" w14:paraId="6FA0D6D4" w14:textId="77777777" w:rsidTr="00133739">
        <w:trPr>
          <w:trHeight w:val="283"/>
        </w:trPr>
        <w:tc>
          <w:tcPr>
            <w:tcW w:w="4978" w:type="dxa"/>
            <w:gridSpan w:val="2"/>
            <w:tcBorders>
              <w:top w:val="single" w:sz="4" w:space="0" w:color="auto"/>
            </w:tcBorders>
          </w:tcPr>
          <w:p w14:paraId="0ED2B4F1" w14:textId="6436B00D" w:rsidR="00C541C0" w:rsidRPr="004F0239" w:rsidRDefault="005F2979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4F0239">
              <w:rPr>
                <w:rFonts w:ascii="Century Gothic" w:hAnsi="Century Gothic"/>
                <w:b/>
                <w:bCs/>
              </w:rPr>
              <w:t>Coût et financ</w:t>
            </w:r>
            <w:r w:rsidR="00C541C0" w:rsidRPr="004F0239">
              <w:rPr>
                <w:rFonts w:ascii="Century Gothic" w:hAnsi="Century Gothic"/>
                <w:b/>
                <w:bCs/>
              </w:rPr>
              <w:t>ement</w:t>
            </w:r>
            <w:r w:rsidR="00717BF8" w:rsidRPr="004F0239">
              <w:rPr>
                <w:rFonts w:ascii="Century Gothic" w:hAnsi="Century Gothic"/>
                <w:b/>
                <w:bCs/>
              </w:rPr>
              <w:t xml:space="preserve"> </w:t>
            </w:r>
            <w:r w:rsidR="00717BF8" w:rsidRPr="004F0239">
              <w:rPr>
                <w:rFonts w:ascii="Century Gothic" w:hAnsi="Century Gothic"/>
              </w:rPr>
              <w:t>(en € H.T.)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</w:tcBorders>
          </w:tcPr>
          <w:p w14:paraId="3B5965BD" w14:textId="4ABF9B7C" w:rsidR="003B786E" w:rsidRPr="00CB02D9" w:rsidRDefault="00C541C0" w:rsidP="00812FF4">
            <w:pPr>
              <w:spacing w:line="360" w:lineRule="auto"/>
              <w:jc w:val="left"/>
              <w:rPr>
                <w:rFonts w:ascii="Century Gothic" w:hAnsi="Century Gothic"/>
              </w:rPr>
            </w:pPr>
            <w:r w:rsidRPr="004F0239">
              <w:rPr>
                <w:rFonts w:ascii="Century Gothic" w:hAnsi="Century Gothic"/>
                <w:sz w:val="18"/>
                <w:szCs w:val="18"/>
              </w:rPr>
              <w:t>Coût</w:t>
            </w:r>
            <w:r w:rsidR="004C71B6" w:rsidRPr="004F0239">
              <w:rPr>
                <w:rFonts w:ascii="Century Gothic" w:hAnsi="Century Gothic"/>
                <w:sz w:val="18"/>
                <w:szCs w:val="18"/>
              </w:rPr>
              <w:t>s</w:t>
            </w:r>
            <w:r w:rsidRPr="004F0239">
              <w:rPr>
                <w:rFonts w:ascii="Century Gothic" w:hAnsi="Century Gothic"/>
                <w:sz w:val="18"/>
                <w:szCs w:val="18"/>
              </w:rPr>
              <w:t> :</w:t>
            </w:r>
            <w:r w:rsidR="00717BF8"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C541C0" w:rsidRPr="00CB02D9" w14:paraId="3CB21209" w14:textId="77777777" w:rsidTr="00133739">
        <w:tc>
          <w:tcPr>
            <w:tcW w:w="9303" w:type="dxa"/>
            <w:gridSpan w:val="4"/>
            <w:tcBorders>
              <w:bottom w:val="single" w:sz="4" w:space="0" w:color="auto"/>
            </w:tcBorders>
          </w:tcPr>
          <w:p w14:paraId="7B54F9FE" w14:textId="77777777" w:rsidR="003B786E" w:rsidRDefault="00AD5CE0" w:rsidP="009914A2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D5CE0">
              <w:rPr>
                <w:rFonts w:ascii="Century Gothic" w:hAnsi="Century Gothic"/>
                <w:sz w:val="18"/>
                <w:szCs w:val="18"/>
              </w:rPr>
              <w:t>Financements potentiellement mobilisables</w:t>
            </w:r>
            <w:r w:rsidR="005F2979" w:rsidRPr="00410A70">
              <w:rPr>
                <w:rFonts w:ascii="Century Gothic" w:hAnsi="Century Gothic"/>
                <w:sz w:val="18"/>
                <w:szCs w:val="18"/>
              </w:rPr>
              <w:t> :</w:t>
            </w:r>
          </w:p>
          <w:p w14:paraId="0C232E40" w14:textId="1BD5A76E" w:rsidR="00AD5CE0" w:rsidRPr="00CB02D9" w:rsidRDefault="00AD5CE0" w:rsidP="009914A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B65F21" w:rsidRPr="00CB02D9" w14:paraId="2D07605D" w14:textId="77777777" w:rsidTr="00133739"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3E65" w14:textId="77777777" w:rsidR="00594CB7" w:rsidRPr="000D7B05" w:rsidRDefault="00594CB7" w:rsidP="00594CB7">
            <w:pPr>
              <w:spacing w:after="120"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D7B05">
              <w:rPr>
                <w:rFonts w:ascii="Century Gothic" w:hAnsi="Century Gothic"/>
                <w:b/>
                <w:bCs/>
                <w:sz w:val="18"/>
                <w:szCs w:val="18"/>
              </w:rPr>
              <w:t>Indicateurs de suivi et d’évaluation</w:t>
            </w:r>
          </w:p>
          <w:p w14:paraId="5D01E6FD" w14:textId="0233EDA4" w:rsidR="00B65F21" w:rsidRPr="00410A70" w:rsidRDefault="001D0DA2" w:rsidP="00133739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76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</w:t>
            </w:r>
            <w:r w:rsidR="002D08E1">
              <w:rPr>
                <w:rFonts w:ascii="Century Gothic" w:hAnsi="Century Gothic"/>
                <w:sz w:val="18"/>
                <w:szCs w:val="18"/>
              </w:rPr>
              <w:t>ombre de projet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="002D08E1">
              <w:rPr>
                <w:rFonts w:ascii="Century Gothic" w:hAnsi="Century Gothic"/>
                <w:sz w:val="18"/>
                <w:szCs w:val="18"/>
              </w:rPr>
              <w:t xml:space="preserve"> agricole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="002D08E1">
              <w:rPr>
                <w:rFonts w:ascii="Century Gothic" w:hAnsi="Century Gothic"/>
                <w:sz w:val="18"/>
                <w:szCs w:val="18"/>
              </w:rPr>
              <w:t xml:space="preserve"> instruits</w:t>
            </w:r>
            <w:r w:rsidR="00D555A2">
              <w:rPr>
                <w:rFonts w:ascii="Century Gothic" w:hAnsi="Century Gothic"/>
                <w:sz w:val="18"/>
                <w:szCs w:val="18"/>
              </w:rPr>
              <w:t xml:space="preserve"> et passés en CDPENAF</w:t>
            </w:r>
            <w:r w:rsidR="00594CB7" w:rsidRPr="00633BB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</w:tbl>
    <w:p w14:paraId="166AB35F" w14:textId="77777777" w:rsidR="00C541C0" w:rsidRPr="00CB02D9" w:rsidRDefault="00C541C0" w:rsidP="009D74A6">
      <w:pPr>
        <w:tabs>
          <w:tab w:val="left" w:pos="7455"/>
        </w:tabs>
        <w:rPr>
          <w:rFonts w:ascii="Century Gothic" w:hAnsi="Century Gothic"/>
        </w:rPr>
      </w:pPr>
    </w:p>
    <w:sectPr w:rsidR="00C541C0" w:rsidRPr="00CB02D9" w:rsidSect="00923E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3EC5" w14:textId="77777777" w:rsidR="00EC3EDB" w:rsidRDefault="00EC3EDB">
      <w:r>
        <w:separator/>
      </w:r>
    </w:p>
  </w:endnote>
  <w:endnote w:type="continuationSeparator" w:id="0">
    <w:p w14:paraId="25C9E60D" w14:textId="77777777" w:rsidR="00EC3EDB" w:rsidRDefault="00EC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E889" w14:textId="77777777" w:rsidR="00061D03" w:rsidRDefault="00061D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8733" w14:textId="05147C0A" w:rsidR="00CA6894" w:rsidRPr="00CB02D9" w:rsidRDefault="00CB02D9" w:rsidP="00CB02D9">
    <w:pPr>
      <w:pStyle w:val="Pieddepage"/>
      <w:pBdr>
        <w:top w:val="single" w:sz="4" w:space="1" w:color="auto"/>
      </w:pBdr>
      <w:rPr>
        <w:rFonts w:ascii="Century Gothic" w:hAnsi="Century Gothic"/>
        <w:i/>
        <w:iCs/>
      </w:rPr>
    </w:pPr>
    <w:r w:rsidRPr="00CB02D9">
      <w:rPr>
        <w:rFonts w:ascii="Century Gothic" w:hAnsi="Century Gothic"/>
        <w:i/>
        <w:iCs/>
      </w:rPr>
      <w:fldChar w:fldCharType="begin"/>
    </w:r>
    <w:r w:rsidRPr="00CB02D9">
      <w:rPr>
        <w:rFonts w:ascii="Century Gothic" w:hAnsi="Century Gothic"/>
        <w:i/>
        <w:iCs/>
      </w:rPr>
      <w:instrText xml:space="preserve"> FILENAME   \* MERGEFORMAT </w:instrText>
    </w:r>
    <w:r w:rsidRPr="00CB02D9">
      <w:rPr>
        <w:rFonts w:ascii="Century Gothic" w:hAnsi="Century Gothic"/>
        <w:i/>
        <w:iCs/>
      </w:rPr>
      <w:fldChar w:fldCharType="separate"/>
    </w:r>
    <w:r w:rsidR="00061D03">
      <w:rPr>
        <w:rFonts w:ascii="Century Gothic" w:hAnsi="Century Gothic"/>
        <w:i/>
        <w:iCs/>
        <w:noProof/>
      </w:rPr>
      <w:t>Fiche action 7 - Construction agricole_260301.docx</w:t>
    </w:r>
    <w:r w:rsidRPr="00CB02D9">
      <w:rPr>
        <w:rFonts w:ascii="Century Gothic" w:hAnsi="Century Gothic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1DB5" w14:textId="77777777" w:rsidR="00061D03" w:rsidRDefault="00061D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7523" w14:textId="77777777" w:rsidR="00EC3EDB" w:rsidRDefault="00EC3EDB">
      <w:r>
        <w:separator/>
      </w:r>
    </w:p>
  </w:footnote>
  <w:footnote w:type="continuationSeparator" w:id="0">
    <w:p w14:paraId="11C04AB6" w14:textId="77777777" w:rsidR="00EC3EDB" w:rsidRDefault="00EC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F62A" w14:textId="77777777" w:rsidR="00061D03" w:rsidRDefault="00061D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E206" w14:textId="440BDA44" w:rsidR="000852E0" w:rsidRPr="00CB02D9" w:rsidRDefault="000852E0" w:rsidP="00056FF0">
    <w:pPr>
      <w:pStyle w:val="Pieddepage"/>
      <w:pBdr>
        <w:top w:val="single" w:sz="4" w:space="1" w:color="auto"/>
      </w:pBdr>
      <w:tabs>
        <w:tab w:val="clear" w:pos="9072"/>
        <w:tab w:val="right" w:pos="9180"/>
      </w:tabs>
      <w:jc w:val="left"/>
      <w:rPr>
        <w:rFonts w:ascii="Century Gothic" w:hAnsi="Century Gothic"/>
        <w:color w:val="7D7E7F"/>
      </w:rPr>
    </w:pPr>
    <w:r w:rsidRPr="00CB02D9">
      <w:rPr>
        <w:rFonts w:ascii="Century Gothic" w:hAnsi="Century Gothic"/>
        <w:b/>
        <w:i/>
        <w:color w:val="7D7E7F"/>
      </w:rPr>
      <w:t>Plan d</w:t>
    </w:r>
    <w:r w:rsidR="00CA6894" w:rsidRPr="00CB02D9">
      <w:rPr>
        <w:rFonts w:ascii="Century Gothic" w:hAnsi="Century Gothic"/>
        <w:b/>
        <w:i/>
        <w:color w:val="7D7E7F"/>
      </w:rPr>
      <w:t xml:space="preserve">’actions </w:t>
    </w:r>
    <w:r w:rsidRPr="00CB02D9">
      <w:rPr>
        <w:rFonts w:ascii="Century Gothic" w:hAnsi="Century Gothic"/>
        <w:b/>
        <w:i/>
        <w:color w:val="7D7E7F"/>
      </w:rPr>
      <w:t xml:space="preserve">du PAEN </w:t>
    </w:r>
    <w:r w:rsidR="00CA6894" w:rsidRPr="00CB02D9">
      <w:rPr>
        <w:rFonts w:ascii="Century Gothic" w:hAnsi="Century Gothic"/>
        <w:b/>
        <w:i/>
        <w:color w:val="7D7E7F"/>
      </w:rPr>
      <w:t xml:space="preserve">de </w:t>
    </w:r>
    <w:r w:rsidR="009914A2">
      <w:rPr>
        <w:rFonts w:ascii="Century Gothic" w:hAnsi="Century Gothic"/>
        <w:b/>
        <w:i/>
        <w:color w:val="7D7E7F"/>
      </w:rPr>
      <w:t>La Possession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71DF" w14:textId="77777777" w:rsidR="00061D03" w:rsidRDefault="00061D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08C6"/>
    <w:multiLevelType w:val="hybridMultilevel"/>
    <w:tmpl w:val="450A224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55B08"/>
    <w:multiLevelType w:val="hybridMultilevel"/>
    <w:tmpl w:val="046882BA"/>
    <w:lvl w:ilvl="0" w:tplc="1D780F4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D659B3"/>
    <w:multiLevelType w:val="hybridMultilevel"/>
    <w:tmpl w:val="0EF669EA"/>
    <w:lvl w:ilvl="0" w:tplc="24E60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0B80"/>
    <w:multiLevelType w:val="hybridMultilevel"/>
    <w:tmpl w:val="B3624E42"/>
    <w:lvl w:ilvl="0" w:tplc="AE50D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91558"/>
    <w:multiLevelType w:val="hybridMultilevel"/>
    <w:tmpl w:val="5EE617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9571C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13A04"/>
    <w:multiLevelType w:val="hybridMultilevel"/>
    <w:tmpl w:val="D5FCD7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425D6"/>
    <w:multiLevelType w:val="hybridMultilevel"/>
    <w:tmpl w:val="9D94DC2C"/>
    <w:lvl w:ilvl="0" w:tplc="73087ECE">
      <w:start w:val="1"/>
      <w:numFmt w:val="upperRoman"/>
      <w:lvlText w:val="%1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1" w:tplc="31EC8884">
      <w:start w:val="1"/>
      <w:numFmt w:val="upp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u w:val="none"/>
      </w:rPr>
    </w:lvl>
    <w:lvl w:ilvl="2" w:tplc="CEA4E702">
      <w:start w:val="1"/>
      <w:numFmt w:val="bullet"/>
      <w:lvlText w:val=""/>
      <w:lvlJc w:val="left"/>
      <w:pPr>
        <w:tabs>
          <w:tab w:val="num" w:pos="2547"/>
        </w:tabs>
        <w:ind w:left="2187" w:firstLine="0"/>
      </w:pPr>
      <w:rPr>
        <w:rFonts w:ascii="Symbol" w:hAnsi="Symbol" w:hint="default"/>
      </w:rPr>
    </w:lvl>
    <w:lvl w:ilvl="3" w:tplc="F2D8CDD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CE4953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15AFC2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78E278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C8663B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5B26AD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2CE0879"/>
    <w:multiLevelType w:val="hybridMultilevel"/>
    <w:tmpl w:val="5BE82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0235">
    <w:abstractNumId w:val="6"/>
  </w:num>
  <w:num w:numId="2" w16cid:durableId="406613912">
    <w:abstractNumId w:val="6"/>
  </w:num>
  <w:num w:numId="3" w16cid:durableId="1429422864">
    <w:abstractNumId w:val="2"/>
  </w:num>
  <w:num w:numId="4" w16cid:durableId="1769496291">
    <w:abstractNumId w:val="3"/>
  </w:num>
  <w:num w:numId="5" w16cid:durableId="176890375">
    <w:abstractNumId w:val="0"/>
  </w:num>
  <w:num w:numId="6" w16cid:durableId="1543666291">
    <w:abstractNumId w:val="4"/>
  </w:num>
  <w:num w:numId="7" w16cid:durableId="1984658989">
    <w:abstractNumId w:val="5"/>
  </w:num>
  <w:num w:numId="8" w16cid:durableId="1201474330">
    <w:abstractNumId w:val="7"/>
  </w:num>
  <w:num w:numId="9" w16cid:durableId="143124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4CA"/>
    <w:rsid w:val="00024505"/>
    <w:rsid w:val="00036BF0"/>
    <w:rsid w:val="00056FF0"/>
    <w:rsid w:val="00060485"/>
    <w:rsid w:val="00061CA6"/>
    <w:rsid w:val="00061D03"/>
    <w:rsid w:val="00070BA4"/>
    <w:rsid w:val="00073C87"/>
    <w:rsid w:val="000852E0"/>
    <w:rsid w:val="00085C2C"/>
    <w:rsid w:val="0009242F"/>
    <w:rsid w:val="00097BD4"/>
    <w:rsid w:val="000E370C"/>
    <w:rsid w:val="000F24FE"/>
    <w:rsid w:val="00115FDD"/>
    <w:rsid w:val="00133739"/>
    <w:rsid w:val="00141B93"/>
    <w:rsid w:val="00171615"/>
    <w:rsid w:val="00173737"/>
    <w:rsid w:val="0017411E"/>
    <w:rsid w:val="001808DC"/>
    <w:rsid w:val="00184F39"/>
    <w:rsid w:val="00191871"/>
    <w:rsid w:val="001A79D2"/>
    <w:rsid w:val="001B62F1"/>
    <w:rsid w:val="001C2028"/>
    <w:rsid w:val="001D0DA2"/>
    <w:rsid w:val="001F7E0F"/>
    <w:rsid w:val="002121E8"/>
    <w:rsid w:val="002316F3"/>
    <w:rsid w:val="00235BB3"/>
    <w:rsid w:val="00242EF2"/>
    <w:rsid w:val="00265C7E"/>
    <w:rsid w:val="00281A1D"/>
    <w:rsid w:val="00282388"/>
    <w:rsid w:val="00284020"/>
    <w:rsid w:val="002A7B5C"/>
    <w:rsid w:val="002B1CE6"/>
    <w:rsid w:val="002C48A9"/>
    <w:rsid w:val="002D08E1"/>
    <w:rsid w:val="002E3AE2"/>
    <w:rsid w:val="002F0779"/>
    <w:rsid w:val="0030327C"/>
    <w:rsid w:val="00312AF6"/>
    <w:rsid w:val="00317332"/>
    <w:rsid w:val="00321750"/>
    <w:rsid w:val="003524CD"/>
    <w:rsid w:val="00354411"/>
    <w:rsid w:val="003547C4"/>
    <w:rsid w:val="00374600"/>
    <w:rsid w:val="003769F2"/>
    <w:rsid w:val="00384708"/>
    <w:rsid w:val="003A7A65"/>
    <w:rsid w:val="003B786E"/>
    <w:rsid w:val="003E0B54"/>
    <w:rsid w:val="003E26FA"/>
    <w:rsid w:val="00410A70"/>
    <w:rsid w:val="00416993"/>
    <w:rsid w:val="00421C67"/>
    <w:rsid w:val="004266B4"/>
    <w:rsid w:val="00431F94"/>
    <w:rsid w:val="00452DF8"/>
    <w:rsid w:val="004613CB"/>
    <w:rsid w:val="004A685D"/>
    <w:rsid w:val="004B43E6"/>
    <w:rsid w:val="004C71B6"/>
    <w:rsid w:val="004D2CAE"/>
    <w:rsid w:val="004F0239"/>
    <w:rsid w:val="00500CF1"/>
    <w:rsid w:val="00513989"/>
    <w:rsid w:val="00530BD1"/>
    <w:rsid w:val="00543CAF"/>
    <w:rsid w:val="00562A61"/>
    <w:rsid w:val="00565630"/>
    <w:rsid w:val="005913AF"/>
    <w:rsid w:val="00594CB7"/>
    <w:rsid w:val="005A08DC"/>
    <w:rsid w:val="005B1A53"/>
    <w:rsid w:val="005C3836"/>
    <w:rsid w:val="005C3F0A"/>
    <w:rsid w:val="005E2D68"/>
    <w:rsid w:val="005E39B9"/>
    <w:rsid w:val="005F1D0C"/>
    <w:rsid w:val="005F2979"/>
    <w:rsid w:val="006008F9"/>
    <w:rsid w:val="00621553"/>
    <w:rsid w:val="00660D4B"/>
    <w:rsid w:val="00684B1D"/>
    <w:rsid w:val="006A25C3"/>
    <w:rsid w:val="006B1AF7"/>
    <w:rsid w:val="006C6EB0"/>
    <w:rsid w:val="006E4740"/>
    <w:rsid w:val="006E513B"/>
    <w:rsid w:val="006F3B2E"/>
    <w:rsid w:val="00717BF8"/>
    <w:rsid w:val="00783287"/>
    <w:rsid w:val="00794AB4"/>
    <w:rsid w:val="007A1903"/>
    <w:rsid w:val="007A7873"/>
    <w:rsid w:val="007C346A"/>
    <w:rsid w:val="007D5438"/>
    <w:rsid w:val="007E268C"/>
    <w:rsid w:val="00812FF4"/>
    <w:rsid w:val="008178E0"/>
    <w:rsid w:val="008362C3"/>
    <w:rsid w:val="008427ED"/>
    <w:rsid w:val="00883B6A"/>
    <w:rsid w:val="008B1A15"/>
    <w:rsid w:val="008C4E08"/>
    <w:rsid w:val="008D5485"/>
    <w:rsid w:val="008E386C"/>
    <w:rsid w:val="008E7416"/>
    <w:rsid w:val="0090081E"/>
    <w:rsid w:val="009122C6"/>
    <w:rsid w:val="009217A4"/>
    <w:rsid w:val="00923E7F"/>
    <w:rsid w:val="009314DC"/>
    <w:rsid w:val="00934026"/>
    <w:rsid w:val="00953D24"/>
    <w:rsid w:val="00974A43"/>
    <w:rsid w:val="009914A2"/>
    <w:rsid w:val="009A7657"/>
    <w:rsid w:val="009B361B"/>
    <w:rsid w:val="009C670F"/>
    <w:rsid w:val="009D52FE"/>
    <w:rsid w:val="009D5A75"/>
    <w:rsid w:val="009D74A6"/>
    <w:rsid w:val="00A00C5D"/>
    <w:rsid w:val="00A0346E"/>
    <w:rsid w:val="00A058BB"/>
    <w:rsid w:val="00A20C64"/>
    <w:rsid w:val="00A759C7"/>
    <w:rsid w:val="00AB1138"/>
    <w:rsid w:val="00AB32F3"/>
    <w:rsid w:val="00AD5CE0"/>
    <w:rsid w:val="00AE0361"/>
    <w:rsid w:val="00AE64A4"/>
    <w:rsid w:val="00B102F8"/>
    <w:rsid w:val="00B27E88"/>
    <w:rsid w:val="00B4124F"/>
    <w:rsid w:val="00B43678"/>
    <w:rsid w:val="00B54AAC"/>
    <w:rsid w:val="00B558D6"/>
    <w:rsid w:val="00B57917"/>
    <w:rsid w:val="00B65F21"/>
    <w:rsid w:val="00B70D58"/>
    <w:rsid w:val="00B718AA"/>
    <w:rsid w:val="00B7592A"/>
    <w:rsid w:val="00B76BEB"/>
    <w:rsid w:val="00B87E44"/>
    <w:rsid w:val="00BB6872"/>
    <w:rsid w:val="00BC04C1"/>
    <w:rsid w:val="00BD05D1"/>
    <w:rsid w:val="00BE3AE7"/>
    <w:rsid w:val="00C25FA6"/>
    <w:rsid w:val="00C275FD"/>
    <w:rsid w:val="00C34F14"/>
    <w:rsid w:val="00C42163"/>
    <w:rsid w:val="00C541C0"/>
    <w:rsid w:val="00C76F2A"/>
    <w:rsid w:val="00C909A0"/>
    <w:rsid w:val="00CA0F9B"/>
    <w:rsid w:val="00CA6894"/>
    <w:rsid w:val="00CB02D9"/>
    <w:rsid w:val="00CD4730"/>
    <w:rsid w:val="00CE59CA"/>
    <w:rsid w:val="00CF1BC0"/>
    <w:rsid w:val="00CF1C90"/>
    <w:rsid w:val="00CF50B8"/>
    <w:rsid w:val="00CF5BEC"/>
    <w:rsid w:val="00D16E14"/>
    <w:rsid w:val="00D171B8"/>
    <w:rsid w:val="00D2071B"/>
    <w:rsid w:val="00D555A2"/>
    <w:rsid w:val="00D646E3"/>
    <w:rsid w:val="00D64C16"/>
    <w:rsid w:val="00D655E3"/>
    <w:rsid w:val="00D918C2"/>
    <w:rsid w:val="00D93C43"/>
    <w:rsid w:val="00DB4394"/>
    <w:rsid w:val="00DC143C"/>
    <w:rsid w:val="00DD0335"/>
    <w:rsid w:val="00E214CA"/>
    <w:rsid w:val="00E27F11"/>
    <w:rsid w:val="00E33051"/>
    <w:rsid w:val="00E4217F"/>
    <w:rsid w:val="00E64A6C"/>
    <w:rsid w:val="00E705C9"/>
    <w:rsid w:val="00E70644"/>
    <w:rsid w:val="00E771C7"/>
    <w:rsid w:val="00E95A04"/>
    <w:rsid w:val="00EA7EA0"/>
    <w:rsid w:val="00EB2A9E"/>
    <w:rsid w:val="00EC3EDB"/>
    <w:rsid w:val="00EC7E37"/>
    <w:rsid w:val="00EF1510"/>
    <w:rsid w:val="00F419DF"/>
    <w:rsid w:val="00F4304E"/>
    <w:rsid w:val="00F718E8"/>
    <w:rsid w:val="00F96A6A"/>
    <w:rsid w:val="00F975E6"/>
    <w:rsid w:val="00FB4045"/>
    <w:rsid w:val="00FD1308"/>
    <w:rsid w:val="00FD1E6B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B480C"/>
  <w15:chartTrackingRefBased/>
  <w15:docId w15:val="{CA5603DA-D82E-46BF-A88F-12758DA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</w:rPr>
  </w:style>
  <w:style w:type="paragraph" w:styleId="Titre1">
    <w:name w:val="heading 1"/>
    <w:basedOn w:val="Normal"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Comic Sans MS" w:hAnsi="Comic Sans MS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47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74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Retraitcorpsdetexte"/>
    <w:autoRedefine/>
    <w:pPr>
      <w:overflowPunct w:val="0"/>
      <w:autoSpaceDE w:val="0"/>
      <w:autoSpaceDN w:val="0"/>
      <w:adjustRightInd w:val="0"/>
      <w:spacing w:after="0"/>
      <w:ind w:left="0"/>
      <w:jc w:val="left"/>
      <w:textAlignment w:val="baseline"/>
    </w:pPr>
    <w:rPr>
      <w:rFonts w:ascii="Comic Sans MS" w:hAnsi="Comic Sans MS"/>
      <w:b/>
      <w:bCs/>
      <w:sz w:val="32"/>
      <w:szCs w:val="32"/>
      <w:u w:val="single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character" w:styleId="Lienhypertexte">
    <w:name w:val="Hyperlink"/>
    <w:uiPriority w:val="99"/>
    <w:unhideWhenUsed/>
    <w:rsid w:val="009C670F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C670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D5485"/>
    <w:rPr>
      <w:rFonts w:ascii="Arial" w:hAnsi="Arial" w:cs="Arial"/>
    </w:rPr>
  </w:style>
  <w:style w:type="character" w:styleId="Marquedecommentaire">
    <w:name w:val="annotation reference"/>
    <w:uiPriority w:val="99"/>
    <w:semiHidden/>
    <w:unhideWhenUsed/>
    <w:rsid w:val="00B412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4124F"/>
  </w:style>
  <w:style w:type="character" w:customStyle="1" w:styleId="CommentaireCar">
    <w:name w:val="Commentaire Car"/>
    <w:link w:val="Commentaire"/>
    <w:uiPriority w:val="99"/>
    <w:rsid w:val="00B4124F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124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4124F"/>
    <w:rPr>
      <w:rFonts w:ascii="Arial" w:hAnsi="Arial" w:cs="Arial"/>
      <w:b/>
      <w:bCs/>
    </w:rPr>
  </w:style>
  <w:style w:type="paragraph" w:styleId="Paragraphedeliste">
    <w:name w:val="List Paragraph"/>
    <w:basedOn w:val="Normal"/>
    <w:uiPriority w:val="34"/>
    <w:qFormat/>
    <w:rsid w:val="0059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DBAC3-58D5-4BAD-A0C2-35F5EBC1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531</Words>
  <Characters>3128</Characters>
  <Application>Microsoft Office Word</Application>
  <DocSecurity>0</DocSecurity>
  <Lines>69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</vt:lpstr>
    </vt:vector>
  </TitlesOfParts>
  <Company>CPIE des Pays Narbonnais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</dc:title>
  <dc:subject>aménagement Pissevaches</dc:subject>
  <dc:creator>Alain DINDELEUX</dc:creator>
  <cp:keywords/>
  <dc:description/>
  <cp:lastModifiedBy>Jean-Marie PETIAU</cp:lastModifiedBy>
  <cp:revision>60</cp:revision>
  <cp:lastPrinted>2025-11-01T15:39:00Z</cp:lastPrinted>
  <dcterms:created xsi:type="dcterms:W3CDTF">2025-12-16T11:39:00Z</dcterms:created>
  <dcterms:modified xsi:type="dcterms:W3CDTF">2026-03-09T10:20:00Z</dcterms:modified>
</cp:coreProperties>
</file>